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Palatino Linotype" w:eastAsia="Times New Roman" w:hAnsi="Palatino Linotype" w:cs="Times New Roman"/>
          <w:i w:val="0"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rFonts w:ascii="Times New Roman" w:hAnsi="Times New Roman"/>
          <w:sz w:val="24"/>
          <w:szCs w:val="24"/>
          <w:lang w:val="es-ES_tradnl" w:eastAsia="en-CA"/>
        </w:rPr>
      </w:sdtEndPr>
      <w:sdtContent>
        <w:p w14:paraId="00B6B9BF" w14:textId="4AF2D224" w:rsidR="00A62678" w:rsidRDefault="00A62678" w:rsidP="008119AE">
          <w:pPr>
            <w:pStyle w:val="Ttulo2"/>
            <w:rPr>
              <w:sz w:val="72"/>
              <w:szCs w:val="72"/>
            </w:rPr>
          </w:pPr>
          <w:r>
            <w:rPr>
              <w:noProof/>
              <w:lang w:val="es-VE" w:eastAsia="es-V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79A1D07E"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s-VE" w:eastAsia="es-VE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025B2E3F"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s-VE" w:eastAsia="es-VE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74FCE9B6"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DDVvwsuAgAAQQ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s-VE" w:eastAsia="es-V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202C6B96"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676A5985" w14:textId="32209F46" w:rsidR="00A62678" w:rsidRDefault="00A62678" w:rsidP="008119AE">
          <w:pPr>
            <w:pStyle w:val="Ttulo1"/>
            <w:rPr>
              <w:lang w:eastAsia="es-VE"/>
            </w:rPr>
          </w:pPr>
          <w:r w:rsidRPr="00121A24">
            <w:rPr>
              <w:noProof/>
              <w:lang w:val="es-VE" w:eastAsia="es-VE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5F9337B" w14:textId="77777777" w:rsidR="00A62678" w:rsidRDefault="00A62678" w:rsidP="008119AE">
          <w:pPr>
            <w:rPr>
              <w:lang w:eastAsia="es-VE"/>
            </w:rPr>
          </w:pPr>
        </w:p>
        <w:p w14:paraId="7438F2A9" w14:textId="77777777" w:rsidR="00A62678" w:rsidRDefault="00A62678" w:rsidP="008119AE">
          <w:pPr>
            <w:rPr>
              <w:lang w:eastAsia="es-VE"/>
            </w:rPr>
          </w:pPr>
        </w:p>
        <w:p w14:paraId="47C23CB3" w14:textId="77777777" w:rsidR="00A62678" w:rsidRDefault="00A62678" w:rsidP="008119AE">
          <w:pPr>
            <w:rPr>
              <w:lang w:eastAsia="es-VE"/>
            </w:rPr>
          </w:pPr>
        </w:p>
        <w:p w14:paraId="019F69E3" w14:textId="77777777" w:rsidR="00A62678" w:rsidRDefault="00A62678" w:rsidP="008119AE">
          <w:pPr>
            <w:rPr>
              <w:lang w:eastAsia="es-VE"/>
            </w:rPr>
          </w:pPr>
        </w:p>
        <w:p w14:paraId="5BADC82F" w14:textId="77777777" w:rsidR="00A62678" w:rsidRDefault="00A62678" w:rsidP="008119AE">
          <w:pPr>
            <w:rPr>
              <w:lang w:eastAsia="es-VE"/>
            </w:rPr>
          </w:pPr>
        </w:p>
        <w:p w14:paraId="34E59F0C" w14:textId="77777777" w:rsidR="00A62678" w:rsidRDefault="00A62678" w:rsidP="008119AE">
          <w:pPr>
            <w:rPr>
              <w:lang w:eastAsia="es-VE"/>
            </w:rPr>
          </w:pPr>
        </w:p>
        <w:p w14:paraId="68136AD8" w14:textId="77777777" w:rsidR="00A62678" w:rsidRDefault="00A62678" w:rsidP="008119AE">
          <w:pPr>
            <w:rPr>
              <w:lang w:eastAsia="es-VE"/>
            </w:rPr>
          </w:pPr>
        </w:p>
        <w:p w14:paraId="4BF6D85B" w14:textId="77777777" w:rsidR="00A62678" w:rsidRDefault="00A62678" w:rsidP="008119AE">
          <w:pPr>
            <w:rPr>
              <w:lang w:eastAsia="es-VE"/>
            </w:rPr>
          </w:pPr>
        </w:p>
        <w:p w14:paraId="1F8C1077" w14:textId="7A9DA4CB" w:rsidR="00A62678" w:rsidRPr="00A62678" w:rsidRDefault="00B50932" w:rsidP="008119AE">
          <w:pPr>
            <w:rPr>
              <w:lang w:eastAsia="es-VE"/>
            </w:rPr>
          </w:pPr>
        </w:p>
      </w:sdtContent>
    </w:sdt>
    <w:p w14:paraId="337A031F" w14:textId="77777777" w:rsidR="00A62678" w:rsidRDefault="00A62678" w:rsidP="008119AE">
      <w:pPr>
        <w:pStyle w:val="Ttulo1"/>
      </w:pPr>
    </w:p>
    <w:p w14:paraId="6AD690B4" w14:textId="77777777" w:rsidR="00A62678" w:rsidRDefault="00A62678" w:rsidP="008119AE">
      <w:pPr>
        <w:pStyle w:val="Ttulo1"/>
      </w:pPr>
    </w:p>
    <w:p w14:paraId="447A3E6E" w14:textId="77777777" w:rsidR="00A62678" w:rsidRDefault="00A62678" w:rsidP="008119AE">
      <w:pPr>
        <w:pStyle w:val="Ttulo1"/>
      </w:pPr>
    </w:p>
    <w:p w14:paraId="20B9D150" w14:textId="77777777" w:rsidR="00A62678" w:rsidRDefault="00A62678" w:rsidP="008119AE">
      <w:pPr>
        <w:pStyle w:val="Ttulo1"/>
      </w:pPr>
    </w:p>
    <w:p w14:paraId="139FAB41" w14:textId="77777777" w:rsidR="00A62678" w:rsidRDefault="00A62678" w:rsidP="008119AE">
      <w:pPr>
        <w:pStyle w:val="Ttulo1"/>
      </w:pPr>
    </w:p>
    <w:p w14:paraId="6F799123" w14:textId="77777777" w:rsidR="00A62678" w:rsidRDefault="00A62678" w:rsidP="008119AE">
      <w:pPr>
        <w:pStyle w:val="Ttulo1"/>
      </w:pPr>
    </w:p>
    <w:p w14:paraId="526B0747" w14:textId="0A291F75" w:rsidR="008119AE" w:rsidRDefault="008119AE" w:rsidP="008119AE">
      <w:pPr>
        <w:pStyle w:val="Ttulo1"/>
        <w:ind w:firstLine="0"/>
      </w:pPr>
    </w:p>
    <w:p w14:paraId="66A890A9" w14:textId="77777777" w:rsidR="008119AE" w:rsidRDefault="008119AE" w:rsidP="008119AE">
      <w:pPr>
        <w:rPr>
          <w:lang w:eastAsia="es-ES"/>
        </w:rPr>
      </w:pPr>
    </w:p>
    <w:p w14:paraId="6BC29655" w14:textId="77777777" w:rsidR="008119AE" w:rsidRDefault="008119AE" w:rsidP="008119AE">
      <w:pPr>
        <w:rPr>
          <w:lang w:eastAsia="es-ES"/>
        </w:rPr>
      </w:pPr>
    </w:p>
    <w:p w14:paraId="230E2D26" w14:textId="3C246192" w:rsidR="008119AE" w:rsidRPr="00382B3F" w:rsidRDefault="008119AE" w:rsidP="008119AE">
      <w:pPr>
        <w:jc w:val="center"/>
        <w:rPr>
          <w:sz w:val="32"/>
          <w:szCs w:val="32"/>
          <w:lang w:eastAsia="es-ES"/>
        </w:rPr>
      </w:pPr>
      <w:r w:rsidRPr="00382B3F">
        <w:rPr>
          <w:sz w:val="32"/>
          <w:szCs w:val="32"/>
          <w:lang w:eastAsia="es-ES"/>
        </w:rPr>
        <w:t>SÍLABO</w:t>
      </w:r>
    </w:p>
    <w:p w14:paraId="29DC25A1" w14:textId="460ED99E" w:rsidR="00A62678" w:rsidRPr="00382B3F" w:rsidRDefault="00A62678" w:rsidP="00382B3F">
      <w:pPr>
        <w:pStyle w:val="Ttulo1"/>
        <w:ind w:left="567" w:firstLine="0"/>
        <w:rPr>
          <w:sz w:val="32"/>
          <w:szCs w:val="32"/>
        </w:rPr>
      </w:pPr>
      <w:r w:rsidRPr="00382B3F">
        <w:rPr>
          <w:sz w:val="32"/>
          <w:szCs w:val="32"/>
        </w:rPr>
        <w:t xml:space="preserve">MATERIA: </w:t>
      </w:r>
      <w:r w:rsidR="00AE0F5F" w:rsidRPr="00382B3F">
        <w:rPr>
          <w:sz w:val="32"/>
          <w:szCs w:val="32"/>
        </w:rPr>
        <w:t xml:space="preserve">Antropología Teológica y Ciencias de la </w:t>
      </w:r>
      <w:r w:rsidR="00382B3F">
        <w:rPr>
          <w:sz w:val="32"/>
          <w:szCs w:val="32"/>
        </w:rPr>
        <w:t xml:space="preserve">    </w:t>
      </w:r>
      <w:r w:rsidR="00AE0F5F" w:rsidRPr="00382B3F">
        <w:rPr>
          <w:sz w:val="32"/>
          <w:szCs w:val="32"/>
        </w:rPr>
        <w:t>Religión</w:t>
      </w:r>
    </w:p>
    <w:p w14:paraId="6F92C373" w14:textId="420044CF" w:rsidR="00A62678" w:rsidRPr="00F91A17" w:rsidRDefault="00A62678" w:rsidP="00382B3F">
      <w:pPr>
        <w:tabs>
          <w:tab w:val="left" w:pos="993"/>
        </w:tabs>
        <w:jc w:val="left"/>
        <w:rPr>
          <w:b/>
          <w:sz w:val="32"/>
          <w:szCs w:val="32"/>
        </w:rPr>
      </w:pPr>
      <w:r w:rsidRPr="00F91A17">
        <w:rPr>
          <w:b/>
          <w:sz w:val="32"/>
          <w:szCs w:val="32"/>
        </w:rPr>
        <w:t>CÓDIGO:</w:t>
      </w:r>
      <w:r w:rsidR="00382B3F" w:rsidRPr="00F91A17">
        <w:rPr>
          <w:b/>
          <w:sz w:val="32"/>
          <w:szCs w:val="32"/>
        </w:rPr>
        <w:t xml:space="preserve"> AYC3-411</w:t>
      </w:r>
    </w:p>
    <w:p w14:paraId="6366F5D3" w14:textId="77777777" w:rsidR="00A62678" w:rsidRPr="00F91A17" w:rsidRDefault="00A62678" w:rsidP="00382B3F">
      <w:pPr>
        <w:tabs>
          <w:tab w:val="left" w:pos="993"/>
        </w:tabs>
        <w:jc w:val="left"/>
        <w:rPr>
          <w:b/>
          <w:sz w:val="32"/>
          <w:szCs w:val="32"/>
        </w:rPr>
      </w:pPr>
      <w:r w:rsidRPr="00F91A17">
        <w:rPr>
          <w:b/>
          <w:sz w:val="32"/>
          <w:szCs w:val="32"/>
        </w:rPr>
        <w:t>UNIDADES DE CREDITOS: 3</w:t>
      </w:r>
    </w:p>
    <w:p w14:paraId="7FF19044" w14:textId="77777777" w:rsidR="00A62678" w:rsidRPr="00F91A17" w:rsidRDefault="00A62678" w:rsidP="00382B3F">
      <w:pPr>
        <w:tabs>
          <w:tab w:val="left" w:pos="993"/>
        </w:tabs>
        <w:jc w:val="left"/>
        <w:rPr>
          <w:b/>
          <w:sz w:val="32"/>
          <w:szCs w:val="32"/>
        </w:rPr>
      </w:pPr>
    </w:p>
    <w:p w14:paraId="382B6F84" w14:textId="4B77CCE2" w:rsidR="00A62678" w:rsidRPr="00382B3F" w:rsidRDefault="00A62678" w:rsidP="008119AE">
      <w:pPr>
        <w:rPr>
          <w:rFonts w:eastAsiaTheme="majorEastAsia"/>
          <w:sz w:val="32"/>
          <w:szCs w:val="32"/>
          <w:lang w:eastAsia="es-VE"/>
        </w:rPr>
      </w:pPr>
    </w:p>
    <w:p w14:paraId="66FB58DC" w14:textId="0E14ECCF" w:rsidR="00EF180F" w:rsidRDefault="00EF180F" w:rsidP="008119AE">
      <w:pPr>
        <w:rPr>
          <w:lang w:eastAsia="es-ES"/>
        </w:rPr>
      </w:pPr>
    </w:p>
    <w:p w14:paraId="0C581EA5" w14:textId="77777777" w:rsidR="008119AE" w:rsidRDefault="008119AE" w:rsidP="008119AE">
      <w:pPr>
        <w:rPr>
          <w:rFonts w:eastAsiaTheme="minorHAnsi"/>
          <w:highlight w:val="lightGray"/>
        </w:rPr>
      </w:pPr>
      <w:r>
        <w:rPr>
          <w:rFonts w:eastAsiaTheme="minorHAnsi"/>
          <w:highlight w:val="lightGray"/>
        </w:rPr>
        <w:br w:type="page"/>
      </w:r>
    </w:p>
    <w:p w14:paraId="42BF5A84" w14:textId="77777777" w:rsidR="00382B3F" w:rsidRDefault="00382B3F" w:rsidP="008119AE">
      <w:pPr>
        <w:jc w:val="center"/>
        <w:rPr>
          <w:rFonts w:eastAsiaTheme="minorHAnsi"/>
          <w:highlight w:val="lightGray"/>
        </w:rPr>
      </w:pPr>
    </w:p>
    <w:p w14:paraId="3D0A3B98" w14:textId="53CD76EC" w:rsidR="00F47A65" w:rsidRPr="00176481" w:rsidRDefault="00F47A65" w:rsidP="008119AE">
      <w:pPr>
        <w:jc w:val="center"/>
        <w:rPr>
          <w:rFonts w:ascii="Arial Narrow" w:hAnsi="Arial Narrow" w:cs="Helvetica"/>
          <w:highlight w:val="lightGray"/>
          <w:lang w:eastAsia="es-ES"/>
        </w:rPr>
      </w:pPr>
      <w:bookmarkStart w:id="0" w:name="_GoBack"/>
      <w:r w:rsidRPr="00176481">
        <w:rPr>
          <w:rFonts w:eastAsiaTheme="minorHAnsi"/>
          <w:highlight w:val="lightGray"/>
        </w:rPr>
        <w:t>SEMINARIO EVANGÉLICO DE CARACAS</w:t>
      </w:r>
    </w:p>
    <w:p w14:paraId="5328184B" w14:textId="085C9860" w:rsidR="00AE0F5F" w:rsidRPr="00176481" w:rsidRDefault="00AE0F5F" w:rsidP="008119AE">
      <w:pPr>
        <w:jc w:val="center"/>
        <w:rPr>
          <w:rFonts w:eastAsiaTheme="minorHAnsi" w:cstheme="minorBidi"/>
          <w:highlight w:val="lightGray"/>
        </w:rPr>
      </w:pPr>
      <w:r w:rsidRPr="00176481">
        <w:rPr>
          <w:highlight w:val="lightGray"/>
        </w:rPr>
        <w:t>Antropología Teológica y Ciencias de la Religión</w:t>
      </w:r>
    </w:p>
    <w:p w14:paraId="53072E9A" w14:textId="1F3542B5" w:rsidR="006727D8" w:rsidRPr="00176481" w:rsidRDefault="00F47A65" w:rsidP="006727D8">
      <w:pPr>
        <w:jc w:val="center"/>
        <w:rPr>
          <w:rFonts w:eastAsiaTheme="minorHAnsi"/>
          <w:highlight w:val="lightGray"/>
        </w:rPr>
      </w:pPr>
      <w:r w:rsidRPr="00176481">
        <w:rPr>
          <w:rFonts w:eastAsiaTheme="minorHAnsi"/>
          <w:highlight w:val="lightGray"/>
        </w:rPr>
        <w:t>CÓDIGO</w:t>
      </w:r>
      <w:r w:rsidR="0083432E" w:rsidRPr="00176481">
        <w:rPr>
          <w:rFonts w:eastAsiaTheme="minorHAnsi"/>
          <w:highlight w:val="lightGray"/>
        </w:rPr>
        <w:t>:</w:t>
      </w:r>
      <w:r w:rsidR="006727D8">
        <w:rPr>
          <w:rFonts w:eastAsiaTheme="minorHAnsi"/>
          <w:highlight w:val="lightGray"/>
        </w:rPr>
        <w:t xml:space="preserve"> AYC3-411</w:t>
      </w:r>
    </w:p>
    <w:p w14:paraId="78E77377" w14:textId="4A1AE525" w:rsidR="00F47A65" w:rsidRPr="00FF3177" w:rsidRDefault="00F47A65" w:rsidP="008119AE">
      <w:pPr>
        <w:jc w:val="center"/>
        <w:rPr>
          <w:rFonts w:eastAsiaTheme="minorHAnsi"/>
        </w:rPr>
      </w:pPr>
      <w:r w:rsidRPr="00176481">
        <w:rPr>
          <w:rFonts w:eastAsiaTheme="minorHAnsi"/>
          <w:highlight w:val="lightGray"/>
        </w:rPr>
        <w:t xml:space="preserve">UNIDADES DE CRÉDITO: </w:t>
      </w:r>
      <w:r w:rsidR="00FD50C8" w:rsidRPr="00176481">
        <w:rPr>
          <w:rFonts w:eastAsiaTheme="minorHAnsi"/>
          <w:highlight w:val="lightGray"/>
        </w:rPr>
        <w:t>3</w:t>
      </w:r>
    </w:p>
    <w:bookmarkEnd w:id="0"/>
    <w:p w14:paraId="6245A1E7" w14:textId="77777777" w:rsidR="00F47A65" w:rsidRPr="00FF3177" w:rsidRDefault="00F47A65" w:rsidP="008119AE">
      <w:pPr>
        <w:rPr>
          <w:rFonts w:eastAsiaTheme="minorHAnsi"/>
        </w:rPr>
      </w:pPr>
    </w:p>
    <w:p w14:paraId="2460F68F" w14:textId="77777777" w:rsidR="0036097F" w:rsidRPr="00176481" w:rsidRDefault="0036097F" w:rsidP="008119AE">
      <w:pPr>
        <w:pStyle w:val="Ttulo2"/>
      </w:pPr>
      <w:r w:rsidRPr="00176481">
        <w:t>Descripción</w:t>
      </w:r>
    </w:p>
    <w:p w14:paraId="511EB605" w14:textId="3DFC0A44" w:rsidR="00AE0F5F" w:rsidRPr="00AE0F5F" w:rsidRDefault="008119AE" w:rsidP="008119AE">
      <w:pPr>
        <w:rPr>
          <w:sz w:val="22"/>
        </w:rPr>
      </w:pPr>
      <w:r>
        <w:t>E</w:t>
      </w:r>
      <w:r w:rsidR="00AE0F5F" w:rsidRPr="00AE0F5F">
        <w:t xml:space="preserve">ste es un seminario de indagación </w:t>
      </w:r>
      <w:proofErr w:type="spellStart"/>
      <w:r w:rsidR="00AE0F5F" w:rsidRPr="00AE0F5F">
        <w:t>ántropo</w:t>
      </w:r>
      <w:proofErr w:type="spellEnd"/>
      <w:r w:rsidR="00AE0F5F" w:rsidRPr="00AE0F5F">
        <w:t xml:space="preserve">–teológico desde las ciencias de la religión; o, </w:t>
      </w:r>
      <w:r w:rsidR="00EF180F">
        <w:t>para expresarlo de otra forma</w:t>
      </w:r>
      <w:r w:rsidR="00AE0F5F" w:rsidRPr="00AE0F5F">
        <w:t>, una antropología teológica en contrapunto con las ciencias de la religión.  Constituye una introducción al pensamiento crítico-reflexivo sobre la religión, sus aspectos antropológicos</w:t>
      </w:r>
      <w:r w:rsidR="00A72D3C">
        <w:t xml:space="preserve"> y la teología que la sustenta.</w:t>
      </w:r>
    </w:p>
    <w:p w14:paraId="1E4A5FF0" w14:textId="77777777" w:rsidR="00F47A65" w:rsidRPr="00FF3177" w:rsidRDefault="00F47A65" w:rsidP="008119AE">
      <w:pPr>
        <w:pStyle w:val="Ttulo2"/>
      </w:pPr>
      <w:r w:rsidRPr="00FF3177">
        <w:t>Propósito</w:t>
      </w:r>
    </w:p>
    <w:p w14:paraId="145A1B1C" w14:textId="2F694B22" w:rsidR="000E6BF1" w:rsidRPr="00FF3177" w:rsidRDefault="00176481" w:rsidP="008119AE">
      <w:pPr>
        <w:rPr>
          <w:rFonts w:eastAsiaTheme="minorHAnsi"/>
        </w:rPr>
      </w:pPr>
      <w:r>
        <w:t xml:space="preserve">Su </w:t>
      </w:r>
      <w:r w:rsidRPr="00F93691">
        <w:t xml:space="preserve">propósito fundamental es la contrastación crítica de nuestras cosmovisiones particulares, entendiéndolas como una construcción social y teológica de la realidad, del </w:t>
      </w:r>
      <w:r w:rsidRPr="008119AE">
        <w:t>mundo, del ser humano, de nosotros mismos como creyentes; estimulando así al</w:t>
      </w:r>
      <w:r w:rsidRPr="00F93691">
        <w:t xml:space="preserve"> </w:t>
      </w:r>
      <w:r>
        <w:t>participante</w:t>
      </w:r>
      <w:r w:rsidRPr="00F93691">
        <w:t xml:space="preserve"> a </w:t>
      </w:r>
      <w:r>
        <w:t xml:space="preserve">implementar </w:t>
      </w:r>
      <w:r w:rsidRPr="00F93691">
        <w:t xml:space="preserve">cambios positivos </w:t>
      </w:r>
      <w:r>
        <w:t>en su</w:t>
      </w:r>
      <w:r w:rsidRPr="00F93691">
        <w:t xml:space="preserve"> vivencia espiritual.</w:t>
      </w:r>
    </w:p>
    <w:p w14:paraId="2C2ABF5E" w14:textId="77777777" w:rsidR="00F47A65" w:rsidRPr="00FF3177" w:rsidRDefault="00F47A65" w:rsidP="008119AE">
      <w:pPr>
        <w:pStyle w:val="Ttulo2"/>
      </w:pPr>
      <w:r w:rsidRPr="00FF3177">
        <w:t>Objetivos</w:t>
      </w:r>
    </w:p>
    <w:p w14:paraId="2DDB0A2F" w14:textId="757434DC" w:rsidR="00F47A65" w:rsidRPr="00FF3177" w:rsidRDefault="00F47A65" w:rsidP="008119AE">
      <w:pPr>
        <w:rPr>
          <w:rFonts w:eastAsiaTheme="minorHAnsi"/>
        </w:rPr>
      </w:pPr>
      <w:r w:rsidRPr="00FF3177">
        <w:rPr>
          <w:rFonts w:eastAsiaTheme="minorHAnsi"/>
        </w:rPr>
        <w:t>Al finaliz</w:t>
      </w:r>
      <w:r w:rsidR="004E402C" w:rsidRPr="00FF3177">
        <w:rPr>
          <w:rFonts w:eastAsiaTheme="minorHAnsi"/>
        </w:rPr>
        <w:t xml:space="preserve">ar el curso, los alumnos habrán adquirido </w:t>
      </w:r>
      <w:r w:rsidRPr="00FF3177">
        <w:rPr>
          <w:rFonts w:eastAsiaTheme="minorHAnsi"/>
        </w:rPr>
        <w:t>capacidad de:</w:t>
      </w:r>
    </w:p>
    <w:p w14:paraId="53D36C17" w14:textId="5F6B3183" w:rsidR="009A0999" w:rsidRPr="00AF058C" w:rsidRDefault="009A0999" w:rsidP="00AF058C">
      <w:pPr>
        <w:pStyle w:val="Body"/>
        <w:spacing w:before="360"/>
        <w:rPr>
          <w:sz w:val="28"/>
          <w:lang w:val="es-ES" w:eastAsia="ja-JP"/>
        </w:rPr>
      </w:pPr>
      <w:r w:rsidRPr="00AF058C">
        <w:rPr>
          <w:sz w:val="28"/>
          <w:lang w:val="es-ES"/>
        </w:rPr>
        <w:t>I. Área cognitiva:</w:t>
      </w:r>
      <w:r w:rsidRPr="00AF058C">
        <w:rPr>
          <w:rStyle w:val="apple-converted-space"/>
          <w:b/>
          <w:color w:val="000000"/>
          <w:lang w:val="es-ES_tradnl"/>
        </w:rPr>
        <w:t> </w:t>
      </w:r>
    </w:p>
    <w:p w14:paraId="4D0DFD7E" w14:textId="0A1F8ED5" w:rsidR="001C247F" w:rsidRDefault="001C247F" w:rsidP="008119AE">
      <w:r>
        <w:t>I.1</w:t>
      </w:r>
      <w:r>
        <w:tab/>
      </w:r>
      <w:r w:rsidRPr="008D37F3">
        <w:t xml:space="preserve">Comprender desde la Teología </w:t>
      </w:r>
      <w:r>
        <w:t xml:space="preserve">de </w:t>
      </w:r>
      <w:r w:rsidRPr="008D37F3">
        <w:t>la revelación de Dios para el mundo la doctrina fundamental de</w:t>
      </w:r>
      <w:r>
        <w:t>l hombre como creación.</w:t>
      </w:r>
    </w:p>
    <w:p w14:paraId="328718E2" w14:textId="77777777" w:rsidR="004B42CE" w:rsidRDefault="001C247F" w:rsidP="008119AE">
      <w:r>
        <w:rPr>
          <w:rFonts w:eastAsiaTheme="minorHAnsi"/>
        </w:rPr>
        <w:t>I.2</w:t>
      </w:r>
      <w:r>
        <w:rPr>
          <w:rFonts w:eastAsiaTheme="minorHAnsi"/>
        </w:rPr>
        <w:tab/>
      </w:r>
      <w:r w:rsidR="004B42CE">
        <w:t>Analizar nuestras cosmovisiones particulares como una construcción social y teológica de la realidad, del mundo, de las personas y de nosotros mismos.</w:t>
      </w:r>
    </w:p>
    <w:p w14:paraId="0F1DB908" w14:textId="772350D4" w:rsidR="00F47A65" w:rsidRDefault="004B42CE" w:rsidP="008119AE">
      <w:r>
        <w:rPr>
          <w:rFonts w:eastAsiaTheme="minorHAnsi"/>
        </w:rPr>
        <w:t>I.3</w:t>
      </w:r>
      <w:r>
        <w:rPr>
          <w:rFonts w:eastAsiaTheme="minorHAnsi"/>
        </w:rPr>
        <w:tab/>
      </w:r>
      <w:r w:rsidRPr="008D37F3">
        <w:t xml:space="preserve">Analizar y exponer los textos bíblicos relevantes para un conocimiento escritural debidamente contextualizado de lo que es </w:t>
      </w:r>
      <w:r>
        <w:t>el ser humano, su relación con Dios y sus semejantes.</w:t>
      </w:r>
    </w:p>
    <w:p w14:paraId="4F719E94" w14:textId="428A289E" w:rsidR="004B42CE" w:rsidRDefault="004B42CE" w:rsidP="008119AE">
      <w:r>
        <w:t>I.4</w:t>
      </w:r>
      <w:r>
        <w:tab/>
        <w:t>Discernir entre la r</w:t>
      </w:r>
      <w:r w:rsidRPr="00096C33">
        <w:t xml:space="preserve">eligión como cultura y </w:t>
      </w:r>
      <w:r>
        <w:t xml:space="preserve">la </w:t>
      </w:r>
      <w:r w:rsidRPr="00096C33">
        <w:t>religión como espiritualidad.</w:t>
      </w:r>
    </w:p>
    <w:p w14:paraId="49451202" w14:textId="07F80BF6" w:rsidR="004B42CE" w:rsidRDefault="004B42CE" w:rsidP="008119AE">
      <w:pPr>
        <w:rPr>
          <w:lang w:val="es-ES"/>
        </w:rPr>
      </w:pPr>
      <w:r>
        <w:t>I.5</w:t>
      </w:r>
      <w:r>
        <w:tab/>
      </w:r>
      <w:r w:rsidR="00BE28F6" w:rsidRPr="00BE28F6">
        <w:rPr>
          <w:lang w:val="es-ES"/>
        </w:rPr>
        <w:t>Comparar</w:t>
      </w:r>
      <w:r w:rsidR="00BE28F6">
        <w:rPr>
          <w:lang w:val="es-ES"/>
        </w:rPr>
        <w:t xml:space="preserve"> las distintas perspectivas, conceptuaciones, dogmáticas en relación a la vivencia humana en el mudo y en el ámbito eclesial.</w:t>
      </w:r>
    </w:p>
    <w:p w14:paraId="7E14AE72" w14:textId="260EE236" w:rsidR="00BE28F6" w:rsidRDefault="00BE28F6" w:rsidP="008119AE">
      <w:r>
        <w:rPr>
          <w:rFonts w:eastAsiaTheme="minorHAnsi"/>
        </w:rPr>
        <w:t>I.6</w:t>
      </w:r>
      <w:r>
        <w:rPr>
          <w:rFonts w:eastAsiaTheme="minorHAnsi"/>
        </w:rPr>
        <w:tab/>
      </w:r>
      <w:r w:rsidR="004E2739">
        <w:rPr>
          <w:rFonts w:eastAsiaTheme="minorHAnsi"/>
        </w:rPr>
        <w:t xml:space="preserve">Comprender lo que es </w:t>
      </w:r>
      <w:r w:rsidRPr="008D37F3">
        <w:t>una contextualización balanceada</w:t>
      </w:r>
      <w:r w:rsidR="004E2739">
        <w:t xml:space="preserve"> de los textos y creencias analizados.</w:t>
      </w:r>
      <w:r w:rsidR="004E2739">
        <w:rPr>
          <w:rStyle w:val="Refdenotaalpie"/>
        </w:rPr>
        <w:footnoteReference w:id="1"/>
      </w:r>
    </w:p>
    <w:p w14:paraId="0ED1336F" w14:textId="54ECDF12" w:rsidR="00BE28F6" w:rsidRDefault="00BE28F6" w:rsidP="008119AE">
      <w:r>
        <w:lastRenderedPageBreak/>
        <w:t>I.7</w:t>
      </w:r>
      <w:r>
        <w:tab/>
        <w:t xml:space="preserve">Comprender, desde la perspectiva de la antropología teológica,  </w:t>
      </w:r>
      <w:r w:rsidR="0050225F">
        <w:t xml:space="preserve">el </w:t>
      </w:r>
      <w:r>
        <w:t xml:space="preserve">proceso de restauración del ser humano a su </w:t>
      </w:r>
      <w:proofErr w:type="gramStart"/>
      <w:r>
        <w:t>prístina</w:t>
      </w:r>
      <w:proofErr w:type="gramEnd"/>
      <w:r>
        <w:t xml:space="preserve"> </w:t>
      </w:r>
      <w:r>
        <w:rPr>
          <w:i/>
        </w:rPr>
        <w:t>imago Dei</w:t>
      </w:r>
      <w:r>
        <w:t xml:space="preserve"> y la trascendencia de la glorificación.</w:t>
      </w:r>
    </w:p>
    <w:p w14:paraId="00D6F39A" w14:textId="2D0D9A96" w:rsidR="00BE28F6" w:rsidRPr="00BE28F6" w:rsidRDefault="00BE28F6" w:rsidP="008119AE">
      <w:r>
        <w:t>I.8</w:t>
      </w:r>
      <w:r>
        <w:tab/>
      </w:r>
      <w:r w:rsidR="0050225F" w:rsidRPr="0050225F">
        <w:rPr>
          <w:lang w:val="es-ES"/>
        </w:rPr>
        <w:t>Identificar</w:t>
      </w:r>
      <w:r w:rsidR="0050225F">
        <w:rPr>
          <w:lang w:val="es-ES"/>
        </w:rPr>
        <w:t xml:space="preserve"> l</w:t>
      </w:r>
      <w:r w:rsidR="0050225F">
        <w:t>a religión y la espiritualidad como procesos de transformación y trascendencia inducidos por el amor de Dios para el ser humano.</w:t>
      </w:r>
    </w:p>
    <w:p w14:paraId="591CEEE8" w14:textId="31F59F8B" w:rsidR="00F47A65" w:rsidRPr="00AF058C" w:rsidRDefault="009A0999" w:rsidP="00AF058C">
      <w:pPr>
        <w:spacing w:before="360"/>
        <w:rPr>
          <w:rFonts w:eastAsiaTheme="minorHAnsi"/>
          <w:sz w:val="28"/>
        </w:rPr>
      </w:pPr>
      <w:r w:rsidRPr="00AF058C">
        <w:rPr>
          <w:rFonts w:eastAsiaTheme="minorHAnsi"/>
          <w:sz w:val="28"/>
        </w:rPr>
        <w:t xml:space="preserve">II.  </w:t>
      </w:r>
      <w:r w:rsidR="00F47A65" w:rsidRPr="00AF058C">
        <w:rPr>
          <w:rFonts w:eastAsiaTheme="minorHAnsi"/>
          <w:sz w:val="28"/>
        </w:rPr>
        <w:t>Área de actitudes y valores</w:t>
      </w:r>
    </w:p>
    <w:p w14:paraId="1F5700DA" w14:textId="3BBE4B37" w:rsidR="004B42CE" w:rsidRPr="00FF3177" w:rsidRDefault="004B42CE" w:rsidP="008119AE">
      <w:pPr>
        <w:rPr>
          <w:rFonts w:eastAsiaTheme="minorHAnsi"/>
        </w:rPr>
      </w:pPr>
      <w:r>
        <w:rPr>
          <w:rFonts w:eastAsiaTheme="minorHAnsi"/>
        </w:rPr>
        <w:t>II.1</w:t>
      </w:r>
      <w:r>
        <w:rPr>
          <w:rFonts w:eastAsiaTheme="minorHAnsi"/>
        </w:rPr>
        <w:tab/>
        <w:t>Apreciar opiniones divergentes de tal manera que produzcan una tolerancia personal en el variado campo teológico y social.</w:t>
      </w:r>
    </w:p>
    <w:p w14:paraId="0E6B7D07" w14:textId="27B7E432" w:rsidR="004B42CE" w:rsidRDefault="004B42CE" w:rsidP="008119AE">
      <w:pPr>
        <w:rPr>
          <w:rFonts w:eastAsiaTheme="minorHAnsi"/>
        </w:rPr>
      </w:pPr>
      <w:r>
        <w:rPr>
          <w:rFonts w:eastAsiaTheme="minorHAnsi"/>
        </w:rPr>
        <w:t>II.2</w:t>
      </w:r>
      <w:r>
        <w:rPr>
          <w:rFonts w:eastAsiaTheme="minorHAnsi"/>
        </w:rPr>
        <w:tab/>
        <w:t>Manifestar compasión por las personas que están aún cautivas de la ignorancia espiritual de su propia valía.</w:t>
      </w:r>
    </w:p>
    <w:p w14:paraId="32CAC36C" w14:textId="0F0992BD" w:rsidR="004B42CE" w:rsidRDefault="004B42CE" w:rsidP="008119AE">
      <w:pPr>
        <w:rPr>
          <w:rFonts w:eastAsiaTheme="minorHAnsi"/>
        </w:rPr>
      </w:pPr>
      <w:r>
        <w:rPr>
          <w:rFonts w:eastAsiaTheme="minorHAnsi"/>
        </w:rPr>
        <w:t>II.3</w:t>
      </w:r>
      <w:r>
        <w:rPr>
          <w:rFonts w:eastAsiaTheme="minorHAnsi"/>
        </w:rPr>
        <w:tab/>
        <w:t>Integrar una actitud de respeto y valoración a l participación  en el microcosmos del aula.</w:t>
      </w:r>
    </w:p>
    <w:p w14:paraId="5CD67432" w14:textId="5E3ED3F8" w:rsidR="004B42CE" w:rsidRDefault="004B42CE" w:rsidP="008119AE">
      <w:pPr>
        <w:rPr>
          <w:rFonts w:eastAsiaTheme="minorHAnsi"/>
        </w:rPr>
      </w:pPr>
      <w:r>
        <w:rPr>
          <w:rFonts w:eastAsiaTheme="minorHAnsi"/>
        </w:rPr>
        <w:t>II.4</w:t>
      </w:r>
      <w:r>
        <w:rPr>
          <w:rFonts w:eastAsiaTheme="minorHAnsi"/>
        </w:rPr>
        <w:tab/>
        <w:t>Integrar la altísima visión de la trascendencia humana espiritual a su propia actitud de creyentes.</w:t>
      </w:r>
    </w:p>
    <w:p w14:paraId="0CA27574" w14:textId="0A6A57FB" w:rsidR="004B42CE" w:rsidRDefault="004B42CE" w:rsidP="008119AE">
      <w:pPr>
        <w:rPr>
          <w:rFonts w:eastAsiaTheme="minorHAnsi"/>
          <w:lang w:val="es-ES" w:eastAsia="en-US"/>
        </w:rPr>
      </w:pPr>
      <w:r>
        <w:rPr>
          <w:rFonts w:eastAsiaTheme="minorHAnsi"/>
        </w:rPr>
        <w:t>II.5</w:t>
      </w:r>
      <w:r>
        <w:rPr>
          <w:rFonts w:eastAsiaTheme="minorHAnsi"/>
        </w:rPr>
        <w:tab/>
      </w:r>
      <w:r>
        <w:rPr>
          <w:rFonts w:eastAsiaTheme="minorHAnsi"/>
          <w:lang w:val="es-ES" w:eastAsia="en-US"/>
        </w:rPr>
        <w:t>Compartir conocimientos y destrezas pertinentes en el ámbito del curso.</w:t>
      </w:r>
    </w:p>
    <w:p w14:paraId="21009B1F" w14:textId="3CA6882C" w:rsidR="00BE28F6" w:rsidRDefault="00BE28F6" w:rsidP="008119AE">
      <w:pPr>
        <w:rPr>
          <w:rFonts w:eastAsiaTheme="minorHAnsi"/>
        </w:rPr>
      </w:pPr>
      <w:r>
        <w:rPr>
          <w:rFonts w:eastAsiaTheme="minorHAnsi"/>
          <w:lang w:val="es-ES" w:eastAsia="en-US"/>
        </w:rPr>
        <w:t>II.6</w:t>
      </w:r>
      <w:r>
        <w:rPr>
          <w:rFonts w:eastAsiaTheme="minorHAnsi"/>
          <w:lang w:val="es-ES" w:eastAsia="en-US"/>
        </w:rPr>
        <w:tab/>
      </w:r>
      <w:r w:rsidRPr="00BE28F6">
        <w:rPr>
          <w:rFonts w:eastAsiaTheme="minorHAnsi"/>
          <w:lang w:val="es-ES" w:eastAsia="en-US"/>
        </w:rPr>
        <w:t>Interiorizar</w:t>
      </w:r>
      <w:r>
        <w:rPr>
          <w:rFonts w:eastAsiaTheme="minorHAnsi"/>
          <w:lang w:val="es-ES" w:eastAsia="en-US"/>
        </w:rPr>
        <w:t xml:space="preserve"> conocimientos y actitudes aprendidos y evidenciados en el transcurso del semestre como vectores de cambio</w:t>
      </w:r>
      <w:r w:rsidRPr="00BE28F6">
        <w:rPr>
          <w:rFonts w:eastAsiaTheme="minorHAnsi"/>
          <w:lang w:val="es-ES" w:eastAsia="en-US"/>
        </w:rPr>
        <w:t xml:space="preserve"> </w:t>
      </w:r>
      <w:r>
        <w:rPr>
          <w:rFonts w:eastAsiaTheme="minorHAnsi"/>
          <w:lang w:val="es-ES" w:eastAsia="en-US"/>
        </w:rPr>
        <w:t>personal positivo.</w:t>
      </w:r>
    </w:p>
    <w:p w14:paraId="73D13FD4" w14:textId="567F1E3C" w:rsidR="00F47A65" w:rsidRPr="00AF058C" w:rsidRDefault="00F034AB" w:rsidP="00AF058C">
      <w:pPr>
        <w:spacing w:before="360"/>
        <w:rPr>
          <w:rFonts w:eastAsia="Microsoft YaHei"/>
          <w:sz w:val="28"/>
        </w:rPr>
      </w:pPr>
      <w:r w:rsidRPr="00AF058C">
        <w:rPr>
          <w:rFonts w:eastAsia="Microsoft YaHei"/>
          <w:sz w:val="28"/>
        </w:rPr>
        <w:t xml:space="preserve">III.  </w:t>
      </w:r>
      <w:r w:rsidR="00F47A65" w:rsidRPr="00AF058C">
        <w:rPr>
          <w:rFonts w:eastAsia="Microsoft YaHei"/>
          <w:sz w:val="28"/>
        </w:rPr>
        <w:t>Área de habilidades y destrezas</w:t>
      </w:r>
    </w:p>
    <w:p w14:paraId="3359D73B" w14:textId="79D0C67F" w:rsidR="004B42CE" w:rsidRDefault="004B42CE" w:rsidP="008119AE">
      <w:r>
        <w:t>III.1</w:t>
      </w:r>
      <w:r>
        <w:tab/>
      </w:r>
      <w:r w:rsidRPr="008D37F3">
        <w:t xml:space="preserve">Identificar la relación social y teológica </w:t>
      </w:r>
      <w:r>
        <w:t>individuo</w:t>
      </w:r>
      <w:r w:rsidRPr="008D37F3">
        <w:t xml:space="preserve">–sociedad como campo de acción </w:t>
      </w:r>
      <w:r>
        <w:t>espiritual.</w:t>
      </w:r>
    </w:p>
    <w:p w14:paraId="313FA664" w14:textId="1FA21073" w:rsidR="004B42CE" w:rsidRDefault="004B42CE" w:rsidP="008119AE">
      <w:r>
        <w:t>III.2</w:t>
      </w:r>
      <w:r>
        <w:tab/>
      </w:r>
      <w:r w:rsidRPr="008D37F3">
        <w:t xml:space="preserve">Desarrollar una comprensión y un ejercicio sano de la espiritualidad cristiana desde </w:t>
      </w:r>
      <w:r>
        <w:t>la perspectiva conceptual de la antropología teológica.</w:t>
      </w:r>
    </w:p>
    <w:p w14:paraId="275DD535" w14:textId="7516D734" w:rsidR="004B42CE" w:rsidRDefault="004B42CE" w:rsidP="008119AE">
      <w:r>
        <w:t>III.3</w:t>
      </w:r>
      <w:r>
        <w:tab/>
        <w:t>Aplicar el resultado de los análisis y aprendizajes de esta área a la implementación de cambios positivos en la práctica y vivencia espiritual de la religión.</w:t>
      </w:r>
    </w:p>
    <w:p w14:paraId="58FDDAB9" w14:textId="1F7D172C" w:rsidR="004B42CE" w:rsidRDefault="004B42CE" w:rsidP="008119AE">
      <w:r>
        <w:t>III.4</w:t>
      </w:r>
      <w:r>
        <w:tab/>
        <w:t>Investigar el uso y aplicación de las ciencias de la religión en el análisis teológico de textos bíblicos y de la dogmática.</w:t>
      </w:r>
    </w:p>
    <w:p w14:paraId="5D4B18DE" w14:textId="495B7261" w:rsidR="00BE28F6" w:rsidRDefault="00BE28F6" w:rsidP="008119AE">
      <w:r>
        <w:t>III.5</w:t>
      </w:r>
      <w:r>
        <w:tab/>
      </w:r>
      <w:r w:rsidRPr="00BE28F6">
        <w:rPr>
          <w:lang w:val="es-ES"/>
        </w:rPr>
        <w:t>Formular</w:t>
      </w:r>
      <w:r>
        <w:rPr>
          <w:lang w:val="es-ES"/>
        </w:rPr>
        <w:t xml:space="preserve"> conceptos y fundamentos metodológicos básicos para el análisis crítico teológico del discurso cristiano; i. e., la predicación, la enseñanza, el </w:t>
      </w:r>
      <w:proofErr w:type="spellStart"/>
      <w:r>
        <w:rPr>
          <w:lang w:val="es-ES"/>
        </w:rPr>
        <w:t>aconsejamiento</w:t>
      </w:r>
      <w:proofErr w:type="spellEnd"/>
      <w:r>
        <w:rPr>
          <w:lang w:val="es-ES"/>
        </w:rPr>
        <w:t>.</w:t>
      </w:r>
    </w:p>
    <w:p w14:paraId="65D4603E" w14:textId="77777777" w:rsidR="004B42CE" w:rsidRPr="008D37F3" w:rsidRDefault="004B42CE" w:rsidP="008119AE"/>
    <w:p w14:paraId="4D3D2AEA" w14:textId="7D1FBA64" w:rsidR="00F47A65" w:rsidRDefault="00F47A65" w:rsidP="008119AE">
      <w:pPr>
        <w:pStyle w:val="Ttulo2"/>
      </w:pPr>
      <w:r w:rsidRPr="00FF3177">
        <w:t>Contenido programático</w:t>
      </w:r>
    </w:p>
    <w:p w14:paraId="627FCD04" w14:textId="77777777" w:rsidR="009A12E6" w:rsidRDefault="009A12E6" w:rsidP="008119AE">
      <w:r>
        <w:t>INTRODUCCIÓN A LA MATERIA</w:t>
      </w:r>
    </w:p>
    <w:p w14:paraId="70D39654" w14:textId="1527A39B" w:rsidR="009A12E6" w:rsidRDefault="009A12E6" w:rsidP="008119AE">
      <w:r>
        <w:t>Programa, evaluación.</w:t>
      </w:r>
    </w:p>
    <w:p w14:paraId="003B1339" w14:textId="77777777" w:rsidR="009A12E6" w:rsidRPr="00047139" w:rsidRDefault="009A12E6" w:rsidP="008119AE">
      <w:r>
        <w:t xml:space="preserve">Clase magistral: Reflexión Inicial. </w:t>
      </w:r>
    </w:p>
    <w:p w14:paraId="755D2B2D" w14:textId="77777777" w:rsidR="009A12E6" w:rsidRDefault="009A12E6" w:rsidP="008119AE">
      <w:r>
        <w:t>UNIDAD I: COSMOVISIÓN</w:t>
      </w:r>
    </w:p>
    <w:p w14:paraId="124E4368" w14:textId="77777777" w:rsidR="009A12E6" w:rsidRDefault="009A12E6" w:rsidP="008119AE">
      <w:r>
        <w:t>Cosmovisión: el concepto original de Wilhelm Dilthey</w:t>
      </w:r>
    </w:p>
    <w:p w14:paraId="5F7C976A" w14:textId="77777777" w:rsidR="009A12E6" w:rsidRDefault="009A12E6" w:rsidP="008119AE">
      <w:r>
        <w:lastRenderedPageBreak/>
        <w:t>La interpretación freudiana atea, a propósito de la religión.</w:t>
      </w:r>
    </w:p>
    <w:p w14:paraId="49C9A4E9" w14:textId="77777777" w:rsidR="009A12E6" w:rsidRDefault="009A12E6" w:rsidP="008119AE">
      <w:r>
        <w:t>Respuestas a Freud</w:t>
      </w:r>
    </w:p>
    <w:p w14:paraId="57C84B98" w14:textId="77777777" w:rsidR="009A12E6" w:rsidRDefault="009A12E6" w:rsidP="008119AE">
      <w:r>
        <w:t>Una cosmovisión cristiana.</w:t>
      </w:r>
    </w:p>
    <w:p w14:paraId="3A08F4F7" w14:textId="77777777" w:rsidR="009A12E6" w:rsidRDefault="009A12E6" w:rsidP="008119AE"/>
    <w:p w14:paraId="4B7DF8D8" w14:textId="3AC053AE" w:rsidR="00C87BE9" w:rsidRDefault="00C87BE9" w:rsidP="008119AE">
      <w:r>
        <w:t>TALLER</w:t>
      </w:r>
    </w:p>
    <w:p w14:paraId="04AA6D0B" w14:textId="77777777" w:rsidR="009A12E6" w:rsidRDefault="009A12E6" w:rsidP="008119AE">
      <w:r>
        <w:t>Exploración y primer esbozo del proyecto de investigación.</w:t>
      </w:r>
    </w:p>
    <w:p w14:paraId="1925F326" w14:textId="77777777" w:rsidR="009A12E6" w:rsidRDefault="009A12E6" w:rsidP="008119AE"/>
    <w:p w14:paraId="5FEDBC77" w14:textId="77777777" w:rsidR="009A12E6" w:rsidRDefault="009A12E6" w:rsidP="008119AE">
      <w:r>
        <w:t>UNIDAD II: LA RELIGIÓN</w:t>
      </w:r>
    </w:p>
    <w:p w14:paraId="3E63FBE5" w14:textId="77777777" w:rsidR="009A12E6" w:rsidRDefault="009A12E6" w:rsidP="008119AE">
      <w:r>
        <w:t>La religión.  R</w:t>
      </w:r>
      <w:r w:rsidRPr="00096C33">
        <w:t>eligión como cultura y religión como espiritualidad.</w:t>
      </w:r>
    </w:p>
    <w:p w14:paraId="1CC351CA" w14:textId="77777777" w:rsidR="009A12E6" w:rsidRDefault="009A12E6" w:rsidP="008119AE">
      <w:r w:rsidRPr="00400018">
        <w:t>Ciencias de la religión</w:t>
      </w:r>
      <w:r>
        <w:t xml:space="preserve"> I</w:t>
      </w:r>
    </w:p>
    <w:p w14:paraId="0C2584CF" w14:textId="77777777" w:rsidR="009A12E6" w:rsidRDefault="009A12E6" w:rsidP="008119AE">
      <w:r w:rsidRPr="004B05E2">
        <w:t>Ciencias de la religión I</w:t>
      </w:r>
      <w:r>
        <w:t>I</w:t>
      </w:r>
    </w:p>
    <w:p w14:paraId="1664A52F" w14:textId="77777777" w:rsidR="009A12E6" w:rsidRDefault="009A12E6" w:rsidP="008119AE"/>
    <w:p w14:paraId="2E21C774" w14:textId="77777777" w:rsidR="009A12E6" w:rsidRPr="004B05E2" w:rsidRDefault="009A12E6" w:rsidP="008119AE">
      <w:r>
        <w:t>UNIDAD III: TEOLOGÍA ANTROPOLÓGICA</w:t>
      </w:r>
    </w:p>
    <w:p w14:paraId="60ED7CA3" w14:textId="77777777" w:rsidR="009A12E6" w:rsidRDefault="009A12E6" w:rsidP="008119AE">
      <w:r w:rsidRPr="00400018">
        <w:t xml:space="preserve">Teología </w:t>
      </w:r>
    </w:p>
    <w:p w14:paraId="11D36EB5" w14:textId="77777777" w:rsidR="009A12E6" w:rsidRPr="00400018" w:rsidRDefault="009A12E6" w:rsidP="008119AE">
      <w:r w:rsidRPr="00400018">
        <w:t>Dogma, doctrina</w:t>
      </w:r>
    </w:p>
    <w:p w14:paraId="774AC209" w14:textId="77777777" w:rsidR="009A12E6" w:rsidRPr="00400018" w:rsidRDefault="009A12E6" w:rsidP="008119AE">
      <w:r w:rsidRPr="00400018">
        <w:t>Revelación</w:t>
      </w:r>
      <w:r>
        <w:t xml:space="preserve"> y mística</w:t>
      </w:r>
    </w:p>
    <w:p w14:paraId="0A02BA86" w14:textId="77777777" w:rsidR="009A12E6" w:rsidRDefault="009A12E6" w:rsidP="008119AE">
      <w:r>
        <w:t>La teología antropológica:</w:t>
      </w:r>
    </w:p>
    <w:p w14:paraId="25BA65D9" w14:textId="77777777" w:rsidR="009A12E6" w:rsidRDefault="009A12E6" w:rsidP="008119AE">
      <w:r>
        <w:t>Definición.</w:t>
      </w:r>
    </w:p>
    <w:p w14:paraId="7AE1EE06" w14:textId="77777777" w:rsidR="009A12E6" w:rsidRDefault="009A12E6" w:rsidP="008119AE">
      <w:r>
        <w:t>Objetos de estudio</w:t>
      </w:r>
    </w:p>
    <w:p w14:paraId="48756539" w14:textId="77777777" w:rsidR="009A12E6" w:rsidRDefault="009A12E6" w:rsidP="008119AE"/>
    <w:p w14:paraId="5AB91E16" w14:textId="3D65B5AD" w:rsidR="009A12E6" w:rsidRDefault="009A12E6" w:rsidP="008119AE">
      <w:r>
        <w:t>UNIDAD IV: EL SER HUMANO</w:t>
      </w:r>
      <w:r w:rsidR="00576928">
        <w:t xml:space="preserve"> Y SU RESTAURACIÓN </w:t>
      </w:r>
    </w:p>
    <w:p w14:paraId="0AC41ECB" w14:textId="77777777" w:rsidR="009A12E6" w:rsidRDefault="009A12E6" w:rsidP="008119AE">
      <w:r>
        <w:t>Creación y ser humano</w:t>
      </w:r>
    </w:p>
    <w:p w14:paraId="20DDFB55" w14:textId="77777777" w:rsidR="009A12E6" w:rsidRDefault="009A12E6" w:rsidP="008119AE">
      <w:r>
        <w:t>Imagen de Dios</w:t>
      </w:r>
    </w:p>
    <w:p w14:paraId="7EFFBE72" w14:textId="77777777" w:rsidR="009A12E6" w:rsidRDefault="009A12E6" w:rsidP="008119AE">
      <w:r>
        <w:t>El ser humano como ápice de la creación.</w:t>
      </w:r>
    </w:p>
    <w:p w14:paraId="343A2210" w14:textId="77777777" w:rsidR="009A12E6" w:rsidRDefault="009A12E6" w:rsidP="008119AE">
      <w:r>
        <w:t>Hombre y mujer.</w:t>
      </w:r>
    </w:p>
    <w:p w14:paraId="35398306" w14:textId="77777777" w:rsidR="009A12E6" w:rsidRDefault="009A12E6" w:rsidP="008119AE">
      <w:r>
        <w:t>El exilio del Paraíso.</w:t>
      </w:r>
    </w:p>
    <w:p w14:paraId="74F616B3" w14:textId="77777777" w:rsidR="009A12E6" w:rsidRPr="00F21210" w:rsidRDefault="009A12E6" w:rsidP="008119AE">
      <w:r>
        <w:t>Pecado, s</w:t>
      </w:r>
      <w:r w:rsidRPr="00400018">
        <w:t>alvación</w:t>
      </w:r>
      <w:r>
        <w:t xml:space="preserve"> y s</w:t>
      </w:r>
      <w:r w:rsidRPr="00400018">
        <w:t>antidad</w:t>
      </w:r>
      <w:r>
        <w:t>: la restauración del ser humano a la imagen de su Creador.</w:t>
      </w:r>
    </w:p>
    <w:p w14:paraId="1FD1BF8D" w14:textId="77777777" w:rsidR="009A12E6" w:rsidRDefault="009A12E6" w:rsidP="008119AE">
      <w:r>
        <w:t>Jesús hombre, Jesús Dios: una cristología como respuesta al problema existencial del ser humano.</w:t>
      </w:r>
    </w:p>
    <w:p w14:paraId="4CAE34B3" w14:textId="77777777" w:rsidR="009A12E6" w:rsidRDefault="009A12E6" w:rsidP="008119AE"/>
    <w:p w14:paraId="5228A4DF" w14:textId="117BECD6" w:rsidR="009A12E6" w:rsidRDefault="00576928" w:rsidP="008119AE">
      <w:r>
        <w:t>UNIDAD V</w:t>
      </w:r>
      <w:r w:rsidR="009A12E6">
        <w:t>: TRASCENDENCIA</w:t>
      </w:r>
    </w:p>
    <w:p w14:paraId="7C49E3C9" w14:textId="77777777" w:rsidR="009A12E6" w:rsidRDefault="009A12E6" w:rsidP="008119AE">
      <w:r w:rsidRPr="00400018">
        <w:t xml:space="preserve">Glorificación y </w:t>
      </w:r>
      <w:r w:rsidRPr="00400018">
        <w:rPr>
          <w:i/>
        </w:rPr>
        <w:t>théosis</w:t>
      </w:r>
      <w:r>
        <w:t xml:space="preserve"> </w:t>
      </w:r>
    </w:p>
    <w:p w14:paraId="39B4A1FC" w14:textId="77777777" w:rsidR="009A12E6" w:rsidRPr="00400018" w:rsidRDefault="009A12E6" w:rsidP="008119AE">
      <w:pPr>
        <w:rPr>
          <w:szCs w:val="22"/>
        </w:rPr>
      </w:pPr>
      <w:r>
        <w:t>La religión y la espiritualidad como procesos de transformación y trascendencia.</w:t>
      </w:r>
    </w:p>
    <w:p w14:paraId="29D405A4" w14:textId="77777777" w:rsidR="00576928" w:rsidRDefault="00576928" w:rsidP="008119AE"/>
    <w:p w14:paraId="7F27C116" w14:textId="20E07ECF" w:rsidR="00576928" w:rsidRPr="00400018" w:rsidRDefault="00576928" w:rsidP="008119AE">
      <w:r>
        <w:t>CULMINACIÓN</w:t>
      </w:r>
    </w:p>
    <w:p w14:paraId="5F56F76E" w14:textId="77777777" w:rsidR="00271149" w:rsidRDefault="00271149" w:rsidP="008119AE">
      <w:r>
        <w:t>Conclusiones: el paradigma de una religión cristiana coherente con Dios y el ser humano.</w:t>
      </w:r>
    </w:p>
    <w:p w14:paraId="4A3C8576" w14:textId="265F227C" w:rsidR="009A12E6" w:rsidRDefault="009A12E6" w:rsidP="008119AE">
      <w:r>
        <w:t>Exposiciones de trabajos de investigación.</w:t>
      </w:r>
    </w:p>
    <w:p w14:paraId="1C65C83F" w14:textId="77777777" w:rsidR="00F47A65" w:rsidRPr="00FF3177" w:rsidRDefault="00F47A65" w:rsidP="008119AE">
      <w:pPr>
        <w:pStyle w:val="Ttulo2"/>
      </w:pPr>
      <w:r w:rsidRPr="00FF3177">
        <w:t>Estrategias didácticas</w:t>
      </w:r>
    </w:p>
    <w:p w14:paraId="70111F8D" w14:textId="7CC53358" w:rsidR="00F17220" w:rsidRPr="00AF058C" w:rsidRDefault="007963C7" w:rsidP="008119AE">
      <w:pPr>
        <w:pStyle w:val="Body"/>
        <w:rPr>
          <w:lang w:val="es-ES" w:eastAsia="ja-JP"/>
        </w:rPr>
      </w:pPr>
      <w:r w:rsidRPr="00AF058C">
        <w:rPr>
          <w:lang w:val="es-ES" w:eastAsia="ja-JP"/>
        </w:rPr>
        <w:t xml:space="preserve">El curso, que tiene en buena medida el carácter de un seminario, se introduce con una explicación programática y una clase magistral.  </w:t>
      </w:r>
    </w:p>
    <w:p w14:paraId="0B6A016C" w14:textId="782D1FA9" w:rsidR="007963C7" w:rsidRPr="00AF058C" w:rsidRDefault="007963C7" w:rsidP="008119AE">
      <w:pPr>
        <w:pStyle w:val="Body"/>
        <w:rPr>
          <w:lang w:val="es-ES" w:eastAsia="ja-JP"/>
        </w:rPr>
      </w:pPr>
      <w:r w:rsidRPr="00AF058C">
        <w:rPr>
          <w:lang w:val="es-ES" w:eastAsia="ja-JP"/>
        </w:rPr>
        <w:t xml:space="preserve">Cada </w:t>
      </w:r>
      <w:r w:rsidR="00195D8B" w:rsidRPr="00AF058C">
        <w:rPr>
          <w:lang w:val="es-ES" w:eastAsia="ja-JP"/>
        </w:rPr>
        <w:t>reunión</w:t>
      </w:r>
      <w:r w:rsidRPr="00AF058C">
        <w:rPr>
          <w:lang w:val="es-ES" w:eastAsia="ja-JP"/>
        </w:rPr>
        <w:t xml:space="preserve"> estará precedida por el envío al estudiante de un texto de preparación para </w:t>
      </w:r>
      <w:r w:rsidR="00195D8B" w:rsidRPr="00AF058C">
        <w:rPr>
          <w:lang w:val="es-ES" w:eastAsia="ja-JP"/>
        </w:rPr>
        <w:t>cada sesión</w:t>
      </w:r>
      <w:r w:rsidRPr="00AF058C">
        <w:rPr>
          <w:lang w:val="es-ES" w:eastAsia="ja-JP"/>
        </w:rPr>
        <w:t xml:space="preserve">, y se espera que lo haya leído, anotado, marcado, con el fin de integrarse de manera activa </w:t>
      </w:r>
      <w:r w:rsidR="00195D8B" w:rsidRPr="00AF058C">
        <w:rPr>
          <w:lang w:val="es-ES" w:eastAsia="ja-JP"/>
        </w:rPr>
        <w:t>a la clase.</w:t>
      </w:r>
    </w:p>
    <w:p w14:paraId="7D1A61F6" w14:textId="0EB8D649" w:rsidR="00195D8B" w:rsidRPr="00AF058C" w:rsidRDefault="00195D8B" w:rsidP="008119AE">
      <w:pPr>
        <w:pStyle w:val="Body"/>
        <w:rPr>
          <w:lang w:val="es-ES"/>
        </w:rPr>
      </w:pPr>
      <w:r w:rsidRPr="00AF058C">
        <w:rPr>
          <w:lang w:val="es-ES" w:eastAsia="ja-JP"/>
        </w:rPr>
        <w:t xml:space="preserve">En la cuarta sesión se realizará una </w:t>
      </w:r>
      <w:r w:rsidRPr="00AF058C">
        <w:rPr>
          <w:lang w:val="es-ES"/>
        </w:rPr>
        <w:t>exploración y primer esbozo del proyecto de investigación.  Esto se concibe como un taller necesario para la consecución de un trabajo investigativo de objetivos precisos  y una redacción clara.</w:t>
      </w:r>
    </w:p>
    <w:p w14:paraId="005B164F" w14:textId="3298B9A1" w:rsidR="00B72E73" w:rsidRPr="00AF058C" w:rsidRDefault="00B72E73" w:rsidP="008119AE">
      <w:pPr>
        <w:pStyle w:val="Body"/>
        <w:rPr>
          <w:lang w:val="es-ES"/>
        </w:rPr>
      </w:pPr>
      <w:r w:rsidRPr="00AF058C">
        <w:rPr>
          <w:lang w:val="es-ES"/>
        </w:rPr>
        <w:t>Durante las siguientes semanas, el estudiante podrá consultar con el profesor, tanto telefónicamente, como por mensajería y correo digital</w:t>
      </w:r>
      <w:r w:rsidR="007813CC" w:rsidRPr="00AF058C">
        <w:rPr>
          <w:lang w:val="es-ES"/>
        </w:rPr>
        <w:t>es</w:t>
      </w:r>
      <w:r w:rsidRPr="00AF058C">
        <w:rPr>
          <w:lang w:val="es-ES"/>
        </w:rPr>
        <w:t>, brindando así una asesoría continua.</w:t>
      </w:r>
    </w:p>
    <w:p w14:paraId="6401684A" w14:textId="4272EED8" w:rsidR="00195D8B" w:rsidRPr="00AF058C" w:rsidRDefault="00195D8B" w:rsidP="008119AE">
      <w:pPr>
        <w:pStyle w:val="Body"/>
        <w:rPr>
          <w:lang w:val="es-ES" w:eastAsia="ja-JP"/>
        </w:rPr>
      </w:pPr>
      <w:r w:rsidRPr="00AF058C">
        <w:rPr>
          <w:lang w:val="es-ES"/>
        </w:rPr>
        <w:t>El culmen del trabajo de investigación será una monografía</w:t>
      </w:r>
      <w:r w:rsidR="007813CC" w:rsidRPr="00AF058C">
        <w:rPr>
          <w:lang w:val="es-ES"/>
        </w:rPr>
        <w:t>,</w:t>
      </w:r>
      <w:r w:rsidRPr="00AF058C">
        <w:rPr>
          <w:lang w:val="es-ES"/>
        </w:rPr>
        <w:t xml:space="preserve"> no tanto extensa como concreta y clara</w:t>
      </w:r>
      <w:r w:rsidR="007813CC" w:rsidRPr="00AF058C">
        <w:rPr>
          <w:lang w:val="es-ES"/>
        </w:rPr>
        <w:t>,</w:t>
      </w:r>
      <w:r w:rsidRPr="00AF058C">
        <w:rPr>
          <w:lang w:val="es-ES"/>
        </w:rPr>
        <w:t xml:space="preserve"> que esté dirigida a afinar el propósito del estu</w:t>
      </w:r>
      <w:r w:rsidR="007813CC" w:rsidRPr="00AF058C">
        <w:rPr>
          <w:lang w:val="es-ES"/>
        </w:rPr>
        <w:t>diante en su formación teológica</w:t>
      </w:r>
      <w:r w:rsidRPr="00AF058C">
        <w:rPr>
          <w:lang w:val="es-ES"/>
        </w:rPr>
        <w:t>, tanto en l</w:t>
      </w:r>
      <w:r w:rsidR="007813CC" w:rsidRPr="00AF058C">
        <w:rPr>
          <w:lang w:val="es-ES"/>
        </w:rPr>
        <w:t>a</w:t>
      </w:r>
      <w:r w:rsidRPr="00AF058C">
        <w:rPr>
          <w:lang w:val="es-ES"/>
        </w:rPr>
        <w:t xml:space="preserve"> </w:t>
      </w:r>
      <w:r w:rsidR="007813CC" w:rsidRPr="00AF058C">
        <w:rPr>
          <w:lang w:val="es-ES"/>
        </w:rPr>
        <w:t xml:space="preserve">teoría </w:t>
      </w:r>
      <w:r w:rsidRPr="00AF058C">
        <w:rPr>
          <w:lang w:val="es-ES"/>
        </w:rPr>
        <w:t>como en la praxis.</w:t>
      </w:r>
    </w:p>
    <w:p w14:paraId="7B3CDD8E" w14:textId="5526CFD9" w:rsidR="00B64E97" w:rsidRDefault="00F47A65" w:rsidP="008119AE">
      <w:pPr>
        <w:pStyle w:val="Ttulo2"/>
      </w:pPr>
      <w:r w:rsidRPr="00FF3177">
        <w:t>Estrategias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1558"/>
      </w:tblGrid>
      <w:tr w:rsidR="00BD2BEF" w14:paraId="09050C46" w14:textId="77777777" w:rsidTr="00BD2BEF">
        <w:tc>
          <w:tcPr>
            <w:tcW w:w="7792" w:type="dxa"/>
          </w:tcPr>
          <w:p w14:paraId="7757D6B0" w14:textId="6AA3D289" w:rsidR="00BD2BEF" w:rsidRDefault="00BD2BEF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Asistencia</w:t>
            </w:r>
          </w:p>
        </w:tc>
        <w:tc>
          <w:tcPr>
            <w:tcW w:w="1558" w:type="dxa"/>
          </w:tcPr>
          <w:p w14:paraId="7FD427BA" w14:textId="29D0B786" w:rsidR="00BD2BEF" w:rsidRDefault="00BD2BEF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2 puntos</w:t>
            </w:r>
          </w:p>
        </w:tc>
      </w:tr>
      <w:tr w:rsidR="00BD2BEF" w14:paraId="4D1FCF6A" w14:textId="77777777" w:rsidTr="00BD2BEF">
        <w:tc>
          <w:tcPr>
            <w:tcW w:w="7792" w:type="dxa"/>
          </w:tcPr>
          <w:p w14:paraId="21B49D18" w14:textId="70286F26" w:rsidR="00BD2BEF" w:rsidRDefault="00BD2BEF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Proyecto de investigación</w:t>
            </w:r>
          </w:p>
        </w:tc>
        <w:tc>
          <w:tcPr>
            <w:tcW w:w="1558" w:type="dxa"/>
          </w:tcPr>
          <w:p w14:paraId="28FB5605" w14:textId="32118A93" w:rsidR="00BD2BEF" w:rsidRDefault="007963C7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2</w:t>
            </w:r>
            <w:r w:rsidR="00BD2BEF">
              <w:rPr>
                <w:rFonts w:eastAsia="Microsoft YaHei"/>
              </w:rPr>
              <w:t xml:space="preserve"> puntos</w:t>
            </w:r>
          </w:p>
        </w:tc>
      </w:tr>
      <w:tr w:rsidR="00BD2BEF" w14:paraId="6CF53B93" w14:textId="77777777" w:rsidTr="00BD2BEF">
        <w:tc>
          <w:tcPr>
            <w:tcW w:w="7792" w:type="dxa"/>
          </w:tcPr>
          <w:p w14:paraId="5864E7EE" w14:textId="350A15D1" w:rsidR="00BD2BEF" w:rsidRDefault="007963C7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Lecturas de los textos enviados por correo digital para cada sesión.</w:t>
            </w:r>
          </w:p>
        </w:tc>
        <w:tc>
          <w:tcPr>
            <w:tcW w:w="1558" w:type="dxa"/>
          </w:tcPr>
          <w:p w14:paraId="322267CF" w14:textId="15B8DBC6" w:rsidR="00BD2BEF" w:rsidRDefault="007963C7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12x 0,5= 6 puntos</w:t>
            </w:r>
          </w:p>
        </w:tc>
      </w:tr>
      <w:tr w:rsidR="00BD2BEF" w14:paraId="1A87E689" w14:textId="77777777" w:rsidTr="00BD2BEF">
        <w:tc>
          <w:tcPr>
            <w:tcW w:w="7792" w:type="dxa"/>
          </w:tcPr>
          <w:p w14:paraId="16FB6C44" w14:textId="1617D1FE" w:rsidR="00BD2BEF" w:rsidRDefault="00BD2BEF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Monografía y su exposición</w:t>
            </w:r>
          </w:p>
        </w:tc>
        <w:tc>
          <w:tcPr>
            <w:tcW w:w="1558" w:type="dxa"/>
          </w:tcPr>
          <w:p w14:paraId="46753BE7" w14:textId="58CFE13C" w:rsidR="00BD2BEF" w:rsidRDefault="007963C7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10</w:t>
            </w:r>
            <w:r w:rsidR="00BD2BEF">
              <w:rPr>
                <w:rFonts w:eastAsia="Microsoft YaHei"/>
              </w:rPr>
              <w:t xml:space="preserve"> puntos</w:t>
            </w:r>
          </w:p>
        </w:tc>
      </w:tr>
    </w:tbl>
    <w:p w14:paraId="4D00933E" w14:textId="77777777" w:rsidR="00BD2BEF" w:rsidRPr="00BD2BEF" w:rsidRDefault="00BD2BEF" w:rsidP="008119AE">
      <w:pPr>
        <w:rPr>
          <w:rFonts w:eastAsia="Microsoft YaHei"/>
        </w:rPr>
      </w:pPr>
    </w:p>
    <w:p w14:paraId="21AAEB1C" w14:textId="77777777" w:rsidR="00F47A65" w:rsidRPr="00121A24" w:rsidRDefault="00F47A65" w:rsidP="008119AE">
      <w:pPr>
        <w:pStyle w:val="Ttulo2"/>
      </w:pPr>
      <w:r w:rsidRPr="00121A24">
        <w:t>Cronograma</w:t>
      </w:r>
    </w:p>
    <w:p w14:paraId="350A4B9E" w14:textId="77777777" w:rsidR="00F47A65" w:rsidRPr="00121A24" w:rsidRDefault="00F47A65" w:rsidP="008119AE">
      <w:pPr>
        <w:rPr>
          <w:rFonts w:eastAsia="Microsoft YaHei"/>
        </w:rPr>
      </w:pPr>
    </w:p>
    <w:tbl>
      <w:tblPr>
        <w:tblStyle w:val="Cuadrculamedia3-nfasis5"/>
        <w:tblW w:w="9939" w:type="dxa"/>
        <w:tblLayout w:type="fixed"/>
        <w:tblLook w:val="04A0" w:firstRow="1" w:lastRow="0" w:firstColumn="1" w:lastColumn="0" w:noHBand="0" w:noVBand="1"/>
      </w:tblPr>
      <w:tblGrid>
        <w:gridCol w:w="475"/>
        <w:gridCol w:w="3484"/>
        <w:gridCol w:w="2721"/>
        <w:gridCol w:w="3259"/>
      </w:tblGrid>
      <w:tr w:rsidR="004B2295" w:rsidRPr="00121A24" w14:paraId="1E41B8FC" w14:textId="77777777" w:rsidTr="00195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703B9F2" w14:textId="77777777" w:rsidR="004B2295" w:rsidRPr="00121A24" w:rsidRDefault="004B2295" w:rsidP="008119AE">
            <w:pPr>
              <w:rPr>
                <w:rFonts w:eastAsia="Microsoft YaHei"/>
              </w:rPr>
            </w:pPr>
            <w:r w:rsidRPr="00121A24">
              <w:rPr>
                <w:rFonts w:eastAsia="Microsoft YaHei"/>
              </w:rPr>
              <w:t>Seman</w:t>
            </w:r>
            <w:r w:rsidRPr="00121A24">
              <w:rPr>
                <w:rFonts w:eastAsia="Microsoft YaHei"/>
              </w:rPr>
              <w:lastRenderedPageBreak/>
              <w:t>a</w:t>
            </w:r>
          </w:p>
        </w:tc>
        <w:tc>
          <w:tcPr>
            <w:tcW w:w="3484" w:type="dxa"/>
            <w:vAlign w:val="center"/>
          </w:tcPr>
          <w:p w14:paraId="1501790B" w14:textId="77777777" w:rsidR="004B2295" w:rsidRPr="00121A24" w:rsidRDefault="004B2295" w:rsidP="00811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121A24">
              <w:rPr>
                <w:rFonts w:eastAsia="Microsoft YaHei"/>
              </w:rPr>
              <w:lastRenderedPageBreak/>
              <w:t>Contenido</w:t>
            </w:r>
          </w:p>
        </w:tc>
        <w:tc>
          <w:tcPr>
            <w:tcW w:w="2721" w:type="dxa"/>
            <w:vAlign w:val="center"/>
          </w:tcPr>
          <w:p w14:paraId="5A7902FC" w14:textId="77777777" w:rsidR="002C20C8" w:rsidRDefault="004B2295" w:rsidP="002C20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 w:rsidRPr="00121A24">
              <w:rPr>
                <w:rFonts w:eastAsia="Microsoft YaHei"/>
              </w:rPr>
              <w:t xml:space="preserve">Actividades </w:t>
            </w:r>
          </w:p>
          <w:p w14:paraId="748D65B2" w14:textId="6F7470B6" w:rsidR="004B2295" w:rsidRPr="00121A24" w:rsidRDefault="004B2295" w:rsidP="002C20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 w:rsidRPr="00121A24">
              <w:rPr>
                <w:rFonts w:eastAsia="Microsoft YaHei"/>
              </w:rPr>
              <w:t>de Aprendizaje</w:t>
            </w:r>
          </w:p>
        </w:tc>
        <w:tc>
          <w:tcPr>
            <w:tcW w:w="3259" w:type="dxa"/>
            <w:vAlign w:val="center"/>
          </w:tcPr>
          <w:p w14:paraId="6F836189" w14:textId="77777777" w:rsidR="004B2295" w:rsidRPr="00121A24" w:rsidRDefault="004B2295" w:rsidP="00811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 w:rsidRPr="00121A24">
              <w:rPr>
                <w:rFonts w:eastAsia="Microsoft YaHei"/>
              </w:rPr>
              <w:t>Recursos Didácticos</w:t>
            </w:r>
          </w:p>
        </w:tc>
      </w:tr>
      <w:tr w:rsidR="004B2295" w:rsidRPr="00121A24" w14:paraId="1CAC0226" w14:textId="77777777" w:rsidTr="0019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  <w:gridSpan w:val="2"/>
          </w:tcPr>
          <w:p w14:paraId="5A626AE5" w14:textId="320E116C" w:rsidR="004B2295" w:rsidRPr="00121A24" w:rsidRDefault="00195D8B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lastRenderedPageBreak/>
              <w:t>Semana</w:t>
            </w:r>
          </w:p>
        </w:tc>
        <w:tc>
          <w:tcPr>
            <w:tcW w:w="2721" w:type="dxa"/>
          </w:tcPr>
          <w:p w14:paraId="0CABBABF" w14:textId="7704C068" w:rsidR="00195D8B" w:rsidRPr="00121A24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  <w:tc>
          <w:tcPr>
            <w:tcW w:w="3259" w:type="dxa"/>
          </w:tcPr>
          <w:p w14:paraId="3327E5EA" w14:textId="48C30005" w:rsidR="00195D8B" w:rsidRPr="00121A24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</w:tr>
      <w:tr w:rsidR="00576928" w:rsidRPr="00121A24" w14:paraId="7ED0C07C" w14:textId="77777777" w:rsidTr="00EF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9" w:type="dxa"/>
            <w:gridSpan w:val="4"/>
          </w:tcPr>
          <w:p w14:paraId="31C572C5" w14:textId="034E572D" w:rsidR="00576928" w:rsidRPr="00121A24" w:rsidRDefault="00576928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INTRODUCCIÓN A LA MATERIA</w:t>
            </w:r>
          </w:p>
        </w:tc>
      </w:tr>
      <w:tr w:rsidR="004B2295" w:rsidRPr="00121A24" w14:paraId="529F73FD" w14:textId="77777777" w:rsidTr="0019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DDB31DE" w14:textId="37563B60" w:rsidR="004B2295" w:rsidRPr="00121A24" w:rsidRDefault="00195D8B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1</w:t>
            </w:r>
          </w:p>
        </w:tc>
        <w:tc>
          <w:tcPr>
            <w:tcW w:w="3484" w:type="dxa"/>
          </w:tcPr>
          <w:p w14:paraId="3B8085A8" w14:textId="1E571D0C" w:rsidR="00195D8B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Programa, evaluación.</w:t>
            </w:r>
          </w:p>
          <w:p w14:paraId="2D14BEC2" w14:textId="4C944AE8" w:rsidR="004B2295" w:rsidRPr="00121A24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t>Clase magistral: Reflexión Inicial.</w:t>
            </w:r>
          </w:p>
        </w:tc>
        <w:tc>
          <w:tcPr>
            <w:tcW w:w="2721" w:type="dxa"/>
          </w:tcPr>
          <w:p w14:paraId="28C3B508" w14:textId="77777777" w:rsidR="00195D8B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Exposición sobre la materia, lectura del sílabo y aclaratorias pertinentes.</w:t>
            </w:r>
          </w:p>
          <w:p w14:paraId="640B7A4C" w14:textId="275FB43D" w:rsidR="00195D8B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Clase magistral.</w:t>
            </w:r>
          </w:p>
          <w:p w14:paraId="0FE6D94B" w14:textId="02FE1CA1" w:rsidR="004B2295" w:rsidRPr="00121A24" w:rsidRDefault="004B2295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  <w:tc>
          <w:tcPr>
            <w:tcW w:w="3259" w:type="dxa"/>
          </w:tcPr>
          <w:p w14:paraId="139E2D7C" w14:textId="77777777" w:rsidR="00E01A1B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Sílabo.</w:t>
            </w:r>
          </w:p>
          <w:p w14:paraId="262ACA4B" w14:textId="64410650" w:rsidR="00195D8B" w:rsidRPr="00E01A1B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Presentación PowerPoint y exposición</w:t>
            </w:r>
          </w:p>
        </w:tc>
      </w:tr>
      <w:tr w:rsidR="00576928" w:rsidRPr="00121A24" w14:paraId="6F6AD6D6" w14:textId="77777777" w:rsidTr="00116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9" w:type="dxa"/>
            <w:gridSpan w:val="4"/>
            <w:vAlign w:val="center"/>
          </w:tcPr>
          <w:p w14:paraId="35C55C18" w14:textId="7AF5CBDF" w:rsidR="00576928" w:rsidRDefault="00576928" w:rsidP="008119AE">
            <w:pPr>
              <w:rPr>
                <w:rFonts w:eastAsia="Microsoft YaHei"/>
              </w:rPr>
            </w:pPr>
            <w:r>
              <w:t>UNIDAD I: COSMOVISIÓN</w:t>
            </w:r>
          </w:p>
        </w:tc>
      </w:tr>
      <w:tr w:rsidR="004B2295" w:rsidRPr="00121A24" w14:paraId="1FB570D0" w14:textId="77777777" w:rsidTr="0019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A319B75" w14:textId="18CE5A7F" w:rsidR="004B2295" w:rsidRPr="00121A24" w:rsidRDefault="00195D8B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2</w:t>
            </w:r>
          </w:p>
        </w:tc>
        <w:tc>
          <w:tcPr>
            <w:tcW w:w="3484" w:type="dxa"/>
            <w:vAlign w:val="center"/>
          </w:tcPr>
          <w:p w14:paraId="3F728969" w14:textId="77777777" w:rsidR="00195D8B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Cosmovisión: el concepto original de Wilhelm Dilthey</w:t>
            </w:r>
          </w:p>
          <w:p w14:paraId="6C25BC94" w14:textId="280E61BB" w:rsidR="004B2295" w:rsidRPr="00195D8B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t>La interpretación freudiana atea, a propósito de la religión.</w:t>
            </w:r>
          </w:p>
        </w:tc>
        <w:tc>
          <w:tcPr>
            <w:tcW w:w="2721" w:type="dxa"/>
          </w:tcPr>
          <w:p w14:paraId="7EC07B3D" w14:textId="58C7078F" w:rsidR="004B2295" w:rsidRPr="00195D8B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/>
              </w:rPr>
              <w:t>Resumen grupal de la lectura y discusión de contenidos.</w:t>
            </w:r>
          </w:p>
        </w:tc>
        <w:tc>
          <w:tcPr>
            <w:tcW w:w="3259" w:type="dxa"/>
          </w:tcPr>
          <w:p w14:paraId="3944CE91" w14:textId="441690F1" w:rsidR="00F3288D" w:rsidRPr="002C617B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de lectura 01</w:t>
            </w:r>
          </w:p>
        </w:tc>
      </w:tr>
      <w:tr w:rsidR="004B2295" w:rsidRPr="00121A24" w14:paraId="1DCE755A" w14:textId="77777777" w:rsidTr="0019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EB590C4" w14:textId="6E8673CA" w:rsidR="004B2295" w:rsidRPr="00121A24" w:rsidRDefault="00195D8B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3</w:t>
            </w:r>
          </w:p>
        </w:tc>
        <w:tc>
          <w:tcPr>
            <w:tcW w:w="3484" w:type="dxa"/>
            <w:vAlign w:val="center"/>
          </w:tcPr>
          <w:p w14:paraId="69F15742" w14:textId="77777777" w:rsidR="00195D8B" w:rsidRPr="00195D8B" w:rsidRDefault="00195D8B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 w:rsidRPr="00195D8B">
              <w:rPr>
                <w:rFonts w:eastAsia="Microsoft YaHei"/>
              </w:rPr>
              <w:t>Respuestas a Freud</w:t>
            </w:r>
          </w:p>
          <w:p w14:paraId="667F6154" w14:textId="6AAD7523" w:rsidR="004B2295" w:rsidRPr="00163540" w:rsidRDefault="00195D8B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 w:rsidRPr="00195D8B">
              <w:rPr>
                <w:rFonts w:eastAsia="Microsoft YaHei"/>
              </w:rPr>
              <w:t>Una cosmovisión cristiana.</w:t>
            </w:r>
          </w:p>
        </w:tc>
        <w:tc>
          <w:tcPr>
            <w:tcW w:w="2721" w:type="dxa"/>
          </w:tcPr>
          <w:p w14:paraId="3FC5C136" w14:textId="002535B0" w:rsidR="004B2295" w:rsidRPr="00195D8B" w:rsidRDefault="00195D8B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 w:eastAsia="ja-JP"/>
              </w:rPr>
            </w:pPr>
            <w:r w:rsidRPr="00195D8B">
              <w:rPr>
                <w:rFonts w:eastAsiaTheme="minorHAnsi"/>
                <w:lang w:val="es-ES"/>
              </w:rPr>
              <w:t>Resumen grupal de la lectura y discusión de contenidos.</w:t>
            </w:r>
          </w:p>
        </w:tc>
        <w:tc>
          <w:tcPr>
            <w:tcW w:w="3259" w:type="dxa"/>
          </w:tcPr>
          <w:p w14:paraId="20920B76" w14:textId="4E31FD87" w:rsidR="00E01A1B" w:rsidRPr="00121A24" w:rsidRDefault="00195D8B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de lectura 02</w:t>
            </w:r>
          </w:p>
        </w:tc>
      </w:tr>
      <w:tr w:rsidR="00576928" w:rsidRPr="00121A24" w14:paraId="51419AC6" w14:textId="77777777" w:rsidTr="00224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9" w:type="dxa"/>
            <w:gridSpan w:val="4"/>
            <w:vAlign w:val="center"/>
          </w:tcPr>
          <w:p w14:paraId="34DB0452" w14:textId="32C74BCA" w:rsidR="00576928" w:rsidRDefault="00576928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TALLER PARA LA PLANIFICACIÓN DE LA INVESTIGACIÓN</w:t>
            </w:r>
          </w:p>
        </w:tc>
      </w:tr>
      <w:tr w:rsidR="00195D8B" w:rsidRPr="00121A24" w14:paraId="38469CF2" w14:textId="77777777" w:rsidTr="0019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AC5B66F" w14:textId="07FFCAF5" w:rsidR="00195D8B" w:rsidRDefault="00195D8B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4</w:t>
            </w:r>
          </w:p>
        </w:tc>
        <w:tc>
          <w:tcPr>
            <w:tcW w:w="3484" w:type="dxa"/>
            <w:vAlign w:val="center"/>
          </w:tcPr>
          <w:p w14:paraId="2DF487E2" w14:textId="5EA2F7B0" w:rsidR="00195D8B" w:rsidRPr="00195D8B" w:rsidRDefault="00195D8B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t>Exploración y primer esbozo del proyecto de investigación.</w:t>
            </w:r>
          </w:p>
        </w:tc>
        <w:tc>
          <w:tcPr>
            <w:tcW w:w="2721" w:type="dxa"/>
          </w:tcPr>
          <w:p w14:paraId="190DAE7D" w14:textId="4EA841DD" w:rsidR="00195D8B" w:rsidRPr="00195D8B" w:rsidRDefault="00195D8B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>
              <w:rPr>
                <w:rFonts w:eastAsiaTheme="minorHAnsi"/>
                <w:lang w:val="es-ES"/>
              </w:rPr>
              <w:t>Exposición de motivos, discusión de temas, selección de tema y problema para investigar.</w:t>
            </w:r>
          </w:p>
        </w:tc>
        <w:tc>
          <w:tcPr>
            <w:tcW w:w="3259" w:type="dxa"/>
          </w:tcPr>
          <w:p w14:paraId="3CEBAC87" w14:textId="692DB042" w:rsidR="00195D8B" w:rsidRPr="00195D8B" w:rsidRDefault="00195D8B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Guía para la investigación y la elaboración de la monografía.</w:t>
            </w:r>
          </w:p>
        </w:tc>
      </w:tr>
      <w:tr w:rsidR="00576928" w:rsidRPr="00121A24" w14:paraId="11329F2C" w14:textId="77777777" w:rsidTr="000E1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9" w:type="dxa"/>
            <w:gridSpan w:val="4"/>
            <w:vAlign w:val="center"/>
          </w:tcPr>
          <w:p w14:paraId="6388C677" w14:textId="024687BC" w:rsidR="00576928" w:rsidRDefault="00576928" w:rsidP="008119AE">
            <w:pPr>
              <w:rPr>
                <w:rFonts w:eastAsia="Microsoft YaHei"/>
                <w:lang w:val="es-ES"/>
              </w:rPr>
            </w:pPr>
            <w:r>
              <w:t>UNIDAD II: LA RELIGIÓN</w:t>
            </w:r>
          </w:p>
        </w:tc>
      </w:tr>
      <w:tr w:rsidR="00195D8B" w:rsidRPr="00121A24" w14:paraId="5E0F62CF" w14:textId="77777777" w:rsidTr="0019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7088B23" w14:textId="0F4E9A4F" w:rsidR="00195D8B" w:rsidRDefault="00195D8B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5</w:t>
            </w:r>
          </w:p>
        </w:tc>
        <w:tc>
          <w:tcPr>
            <w:tcW w:w="3484" w:type="dxa"/>
            <w:vAlign w:val="center"/>
          </w:tcPr>
          <w:p w14:paraId="7DCE9826" w14:textId="20EA1B16" w:rsidR="00195D8B" w:rsidRDefault="00195D8B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religión. R</w:t>
            </w:r>
            <w:r w:rsidRPr="00096C33">
              <w:t>eligión como cultura y religión como espiritualidad.</w:t>
            </w:r>
          </w:p>
        </w:tc>
        <w:tc>
          <w:tcPr>
            <w:tcW w:w="2721" w:type="dxa"/>
          </w:tcPr>
          <w:p w14:paraId="79AFF338" w14:textId="3F043ECD" w:rsidR="00195D8B" w:rsidRDefault="00195D8B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 w:rsidRPr="00195D8B">
              <w:rPr>
                <w:rFonts w:eastAsiaTheme="minorHAnsi"/>
                <w:lang w:val="es-ES"/>
              </w:rPr>
              <w:t>Resumen grupal de la lectura y discusión de contenidos.</w:t>
            </w:r>
          </w:p>
        </w:tc>
        <w:tc>
          <w:tcPr>
            <w:tcW w:w="3259" w:type="dxa"/>
          </w:tcPr>
          <w:p w14:paraId="6E12B0A4" w14:textId="257201A5" w:rsidR="00195D8B" w:rsidRDefault="00195D8B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Guía 03</w:t>
            </w:r>
          </w:p>
        </w:tc>
      </w:tr>
      <w:tr w:rsidR="00195D8B" w:rsidRPr="00121A24" w14:paraId="333F47A7" w14:textId="77777777" w:rsidTr="0019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BE8DA20" w14:textId="1DACA930" w:rsidR="00195D8B" w:rsidRDefault="00195D8B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6</w:t>
            </w:r>
          </w:p>
        </w:tc>
        <w:tc>
          <w:tcPr>
            <w:tcW w:w="3484" w:type="dxa"/>
            <w:vAlign w:val="center"/>
          </w:tcPr>
          <w:p w14:paraId="4F04C541" w14:textId="5E726EDA" w:rsidR="00195D8B" w:rsidRDefault="00195D8B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0018">
              <w:t>Ciencias de la religión</w:t>
            </w:r>
            <w:r>
              <w:t xml:space="preserve"> I</w:t>
            </w:r>
          </w:p>
        </w:tc>
        <w:tc>
          <w:tcPr>
            <w:tcW w:w="2721" w:type="dxa"/>
          </w:tcPr>
          <w:p w14:paraId="05104155" w14:textId="335109AC" w:rsidR="00195D8B" w:rsidRPr="00195D8B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>
              <w:rPr>
                <w:rFonts w:eastAsiaTheme="minorHAnsi"/>
                <w:lang w:val="es-ES"/>
              </w:rPr>
              <w:t>Traer sinopsis sobre el material enviado</w:t>
            </w:r>
          </w:p>
        </w:tc>
        <w:tc>
          <w:tcPr>
            <w:tcW w:w="3259" w:type="dxa"/>
          </w:tcPr>
          <w:p w14:paraId="5BA710E0" w14:textId="0893D96C" w:rsidR="00195D8B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Guía 04</w:t>
            </w:r>
          </w:p>
        </w:tc>
      </w:tr>
      <w:tr w:rsidR="00195D8B" w:rsidRPr="00121A24" w14:paraId="6FF02F70" w14:textId="77777777" w:rsidTr="0019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3503D31" w14:textId="6C58D0B9" w:rsidR="00195D8B" w:rsidRDefault="00195D8B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7</w:t>
            </w:r>
          </w:p>
        </w:tc>
        <w:tc>
          <w:tcPr>
            <w:tcW w:w="3484" w:type="dxa"/>
            <w:vAlign w:val="center"/>
          </w:tcPr>
          <w:p w14:paraId="28485433" w14:textId="5616A4FF" w:rsidR="00195D8B" w:rsidRPr="00400018" w:rsidRDefault="00195D8B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0018">
              <w:t>Ciencias de la religión</w:t>
            </w:r>
            <w:r>
              <w:t xml:space="preserve"> II</w:t>
            </w:r>
          </w:p>
        </w:tc>
        <w:tc>
          <w:tcPr>
            <w:tcW w:w="2721" w:type="dxa"/>
          </w:tcPr>
          <w:p w14:paraId="79D2E25E" w14:textId="21D504A5" w:rsidR="00195D8B" w:rsidRPr="00195D8B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>
              <w:rPr>
                <w:rFonts w:eastAsiaTheme="minorHAnsi"/>
                <w:lang w:val="es-ES"/>
              </w:rPr>
              <w:t>Traer sinopsis sobre el material enviado</w:t>
            </w:r>
          </w:p>
        </w:tc>
        <w:tc>
          <w:tcPr>
            <w:tcW w:w="3259" w:type="dxa"/>
          </w:tcPr>
          <w:p w14:paraId="2A43390B" w14:textId="56459579" w:rsidR="00195D8B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Guía 05</w:t>
            </w:r>
          </w:p>
        </w:tc>
      </w:tr>
      <w:tr w:rsidR="00576928" w:rsidRPr="00121A24" w14:paraId="0EEEEF60" w14:textId="77777777" w:rsidTr="002A1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9" w:type="dxa"/>
            <w:gridSpan w:val="4"/>
            <w:vAlign w:val="center"/>
          </w:tcPr>
          <w:p w14:paraId="0E5C888B" w14:textId="756C806B" w:rsidR="00576928" w:rsidRPr="00576928" w:rsidRDefault="00576928" w:rsidP="008119AE">
            <w:r>
              <w:t>UNIDAD III: TEOLOGÍA ANTROPOLÓGICA</w:t>
            </w:r>
          </w:p>
        </w:tc>
      </w:tr>
      <w:tr w:rsidR="00B72E73" w:rsidRPr="00121A24" w14:paraId="37A55F00" w14:textId="77777777" w:rsidTr="0019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BF9FE2B" w14:textId="5E3A653B" w:rsidR="00B72E73" w:rsidRDefault="00B72E73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8</w:t>
            </w:r>
          </w:p>
        </w:tc>
        <w:tc>
          <w:tcPr>
            <w:tcW w:w="3484" w:type="dxa"/>
            <w:vAlign w:val="center"/>
          </w:tcPr>
          <w:p w14:paraId="552A4DC1" w14:textId="77777777" w:rsidR="00B72E73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0018">
              <w:t xml:space="preserve">Teología </w:t>
            </w:r>
          </w:p>
          <w:p w14:paraId="52F5C8B1" w14:textId="77777777" w:rsidR="00B72E73" w:rsidRPr="00400018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0018">
              <w:t>Dogma, doctrina</w:t>
            </w:r>
          </w:p>
          <w:p w14:paraId="10987EF5" w14:textId="3A211780" w:rsidR="00B72E73" w:rsidRPr="00400018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0018">
              <w:t>Revelación</w:t>
            </w:r>
            <w:r>
              <w:t xml:space="preserve"> y mística</w:t>
            </w:r>
          </w:p>
        </w:tc>
        <w:tc>
          <w:tcPr>
            <w:tcW w:w="2721" w:type="dxa"/>
          </w:tcPr>
          <w:p w14:paraId="454B38FC" w14:textId="16496207" w:rsidR="00B72E73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 w:rsidRPr="00195D8B">
              <w:rPr>
                <w:rFonts w:eastAsiaTheme="minorHAnsi"/>
                <w:lang w:val="es-ES"/>
              </w:rPr>
              <w:t>Resumen grupal de la lectura y discusión de contenidos.</w:t>
            </w:r>
          </w:p>
        </w:tc>
        <w:tc>
          <w:tcPr>
            <w:tcW w:w="3259" w:type="dxa"/>
          </w:tcPr>
          <w:p w14:paraId="71D5F1AD" w14:textId="4502BDCC" w:rsidR="00B72E73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Guía 06</w:t>
            </w:r>
          </w:p>
        </w:tc>
      </w:tr>
      <w:tr w:rsidR="00B72E73" w:rsidRPr="00121A24" w14:paraId="1EA6411A" w14:textId="77777777" w:rsidTr="0019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B9BE9AE" w14:textId="6B1C3C36" w:rsidR="00B72E73" w:rsidRDefault="00B72E73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9</w:t>
            </w:r>
          </w:p>
        </w:tc>
        <w:tc>
          <w:tcPr>
            <w:tcW w:w="3484" w:type="dxa"/>
            <w:vAlign w:val="center"/>
          </w:tcPr>
          <w:p w14:paraId="2F1F47B7" w14:textId="77777777" w:rsidR="00B72E73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teología antropológica:</w:t>
            </w:r>
          </w:p>
          <w:p w14:paraId="5E0F1404" w14:textId="77777777" w:rsidR="00B72E73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Definición.</w:t>
            </w:r>
          </w:p>
          <w:p w14:paraId="07609341" w14:textId="037FC3CF" w:rsidR="00B72E73" w:rsidRPr="00400018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t>Objetos de estudio</w:t>
            </w:r>
          </w:p>
        </w:tc>
        <w:tc>
          <w:tcPr>
            <w:tcW w:w="2721" w:type="dxa"/>
          </w:tcPr>
          <w:p w14:paraId="1EFDCC54" w14:textId="6C77B9ED" w:rsidR="00B72E73" w:rsidRPr="00195D8B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 w:rsidRPr="00195D8B">
              <w:rPr>
                <w:rFonts w:eastAsiaTheme="minorHAnsi"/>
                <w:lang w:val="es-ES"/>
              </w:rPr>
              <w:lastRenderedPageBreak/>
              <w:t xml:space="preserve">Resumen grupal de la lectura y discusión de </w:t>
            </w:r>
            <w:r w:rsidRPr="00195D8B">
              <w:rPr>
                <w:rFonts w:eastAsiaTheme="minorHAnsi"/>
                <w:lang w:val="es-ES"/>
              </w:rPr>
              <w:lastRenderedPageBreak/>
              <w:t>contenidos.</w:t>
            </w:r>
          </w:p>
        </w:tc>
        <w:tc>
          <w:tcPr>
            <w:tcW w:w="3259" w:type="dxa"/>
          </w:tcPr>
          <w:p w14:paraId="09947056" w14:textId="3FE35EF7" w:rsidR="00B72E73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lastRenderedPageBreak/>
              <w:t>Guía 07</w:t>
            </w:r>
          </w:p>
        </w:tc>
      </w:tr>
      <w:tr w:rsidR="00576928" w:rsidRPr="00121A24" w14:paraId="36B3200A" w14:textId="77777777" w:rsidTr="00C6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9" w:type="dxa"/>
            <w:gridSpan w:val="4"/>
            <w:vAlign w:val="center"/>
          </w:tcPr>
          <w:p w14:paraId="7FFD625A" w14:textId="26CDECCE" w:rsidR="00576928" w:rsidRDefault="00576928" w:rsidP="008119AE">
            <w:pPr>
              <w:rPr>
                <w:rFonts w:eastAsia="Microsoft YaHei"/>
                <w:lang w:val="es-ES"/>
              </w:rPr>
            </w:pPr>
            <w:r>
              <w:lastRenderedPageBreak/>
              <w:t>UNIDAD IV: EL SER HUMANO Y SU RESTAURACIÓN</w:t>
            </w:r>
          </w:p>
        </w:tc>
      </w:tr>
      <w:tr w:rsidR="00B72E73" w:rsidRPr="00121A24" w14:paraId="634B3AB0" w14:textId="77777777" w:rsidTr="0019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8A1C50A" w14:textId="58176CBE" w:rsidR="00B72E73" w:rsidRDefault="00B72E73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10</w:t>
            </w:r>
          </w:p>
        </w:tc>
        <w:tc>
          <w:tcPr>
            <w:tcW w:w="3484" w:type="dxa"/>
            <w:vAlign w:val="center"/>
          </w:tcPr>
          <w:p w14:paraId="5EEF7E7B" w14:textId="77777777" w:rsidR="00B72E73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Creación y ser humano</w:t>
            </w:r>
          </w:p>
          <w:p w14:paraId="24D429E0" w14:textId="77777777" w:rsidR="00B72E73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Imagen de Dios</w:t>
            </w:r>
          </w:p>
          <w:p w14:paraId="7A572D25" w14:textId="77777777" w:rsidR="00B72E73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 ser humano como ápice de la creación.</w:t>
            </w:r>
          </w:p>
          <w:p w14:paraId="311A5BDF" w14:textId="77777777" w:rsidR="00B72E73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Hombre y mujer.</w:t>
            </w:r>
          </w:p>
          <w:p w14:paraId="1110C802" w14:textId="6BE047D4" w:rsidR="00576928" w:rsidRPr="00400018" w:rsidRDefault="00576928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t>El exilio del Paraíso</w:t>
            </w:r>
          </w:p>
        </w:tc>
        <w:tc>
          <w:tcPr>
            <w:tcW w:w="2721" w:type="dxa"/>
          </w:tcPr>
          <w:p w14:paraId="4BD5B11E" w14:textId="2BC8E790" w:rsidR="00B72E73" w:rsidRPr="00195D8B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 w:rsidRPr="00195D8B">
              <w:rPr>
                <w:rFonts w:eastAsiaTheme="minorHAnsi"/>
                <w:lang w:val="es-ES"/>
              </w:rPr>
              <w:t>Resumen grupal de la lectura y discusión de contenidos.</w:t>
            </w:r>
          </w:p>
        </w:tc>
        <w:tc>
          <w:tcPr>
            <w:tcW w:w="3259" w:type="dxa"/>
          </w:tcPr>
          <w:p w14:paraId="5FF8B52C" w14:textId="1EB84446" w:rsidR="00B72E73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Guía 08</w:t>
            </w:r>
          </w:p>
        </w:tc>
      </w:tr>
      <w:tr w:rsidR="00B72E73" w:rsidRPr="00121A24" w14:paraId="7C5757E9" w14:textId="77777777" w:rsidTr="0019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E983F11" w14:textId="3DD48F5D" w:rsidR="00B72E73" w:rsidRDefault="00B72E73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11</w:t>
            </w:r>
          </w:p>
        </w:tc>
        <w:tc>
          <w:tcPr>
            <w:tcW w:w="3484" w:type="dxa"/>
            <w:vAlign w:val="center"/>
          </w:tcPr>
          <w:p w14:paraId="31B862A4" w14:textId="7F4EE690" w:rsidR="00B72E73" w:rsidRPr="00400018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Pecado, s</w:t>
            </w:r>
            <w:r w:rsidRPr="00400018">
              <w:t>alvación</w:t>
            </w:r>
            <w:r>
              <w:t xml:space="preserve"> y s</w:t>
            </w:r>
            <w:r w:rsidRPr="00400018">
              <w:t>antidad</w:t>
            </w:r>
            <w:r>
              <w:t>: la restauración del ser humano a la imagen de su Creador.</w:t>
            </w:r>
          </w:p>
        </w:tc>
        <w:tc>
          <w:tcPr>
            <w:tcW w:w="2721" w:type="dxa"/>
          </w:tcPr>
          <w:p w14:paraId="09AD03F9" w14:textId="55E4387E" w:rsidR="00B72E73" w:rsidRPr="00195D8B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 w:rsidRPr="00195D8B">
              <w:rPr>
                <w:rFonts w:eastAsiaTheme="minorHAnsi"/>
                <w:lang w:val="es-ES"/>
              </w:rPr>
              <w:t>Resumen grupal de la lectura y discusión de contenidos.</w:t>
            </w:r>
          </w:p>
        </w:tc>
        <w:tc>
          <w:tcPr>
            <w:tcW w:w="3259" w:type="dxa"/>
          </w:tcPr>
          <w:p w14:paraId="4D7E2B7E" w14:textId="61F7F411" w:rsidR="00B72E73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Guía 09</w:t>
            </w:r>
          </w:p>
        </w:tc>
      </w:tr>
      <w:tr w:rsidR="00B72E73" w:rsidRPr="00121A24" w14:paraId="0085D38E" w14:textId="77777777" w:rsidTr="0019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7E21AC2" w14:textId="291197B9" w:rsidR="00B72E73" w:rsidRDefault="00B72E73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12</w:t>
            </w:r>
          </w:p>
        </w:tc>
        <w:tc>
          <w:tcPr>
            <w:tcW w:w="3484" w:type="dxa"/>
            <w:vAlign w:val="center"/>
          </w:tcPr>
          <w:p w14:paraId="782943F0" w14:textId="07942054" w:rsidR="00B72E73" w:rsidRPr="00400018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t>Jesús hombre, Jesús Dios: una cristología como respuesta al problema existencial del ser humano.</w:t>
            </w:r>
          </w:p>
        </w:tc>
        <w:tc>
          <w:tcPr>
            <w:tcW w:w="2721" w:type="dxa"/>
          </w:tcPr>
          <w:p w14:paraId="6220489E" w14:textId="5CA66AAB" w:rsidR="00B72E73" w:rsidRPr="00195D8B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 w:rsidRPr="00195D8B">
              <w:rPr>
                <w:rFonts w:eastAsiaTheme="minorHAnsi"/>
                <w:lang w:val="es-ES"/>
              </w:rPr>
              <w:t>Resumen grupal de la lectura y discusión de contenidos.</w:t>
            </w:r>
          </w:p>
        </w:tc>
        <w:tc>
          <w:tcPr>
            <w:tcW w:w="3259" w:type="dxa"/>
          </w:tcPr>
          <w:p w14:paraId="0B8ECE1D" w14:textId="632EAE72" w:rsidR="00B72E73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Guía 10</w:t>
            </w:r>
          </w:p>
        </w:tc>
      </w:tr>
      <w:tr w:rsidR="00576928" w:rsidRPr="00121A24" w14:paraId="203A344D" w14:textId="77777777" w:rsidTr="00412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9" w:type="dxa"/>
            <w:gridSpan w:val="4"/>
            <w:vAlign w:val="center"/>
          </w:tcPr>
          <w:p w14:paraId="33BACC3E" w14:textId="4544FFB3" w:rsidR="00576928" w:rsidRDefault="00576928" w:rsidP="008119AE">
            <w:pPr>
              <w:rPr>
                <w:rFonts w:eastAsia="Microsoft YaHei"/>
                <w:lang w:val="es-ES"/>
              </w:rPr>
            </w:pPr>
            <w:r>
              <w:br w:type="page"/>
              <w:t>UNIDAD V: TRASCENDENCIA</w:t>
            </w:r>
          </w:p>
        </w:tc>
      </w:tr>
      <w:tr w:rsidR="00B72E73" w:rsidRPr="00121A24" w14:paraId="1D1C79DE" w14:textId="77777777" w:rsidTr="0019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FB35411" w14:textId="687BE840" w:rsidR="00B72E73" w:rsidRDefault="00B72E73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13</w:t>
            </w:r>
          </w:p>
        </w:tc>
        <w:tc>
          <w:tcPr>
            <w:tcW w:w="3484" w:type="dxa"/>
            <w:vAlign w:val="center"/>
          </w:tcPr>
          <w:p w14:paraId="5DACF46E" w14:textId="5428DC19" w:rsidR="00B72E73" w:rsidRPr="00B72E73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0018">
              <w:t xml:space="preserve">Glorificación y </w:t>
            </w:r>
            <w:r>
              <w:rPr>
                <w:i/>
              </w:rPr>
              <w:t>théosis</w:t>
            </w:r>
            <w:r>
              <w:t>.</w:t>
            </w:r>
          </w:p>
        </w:tc>
        <w:tc>
          <w:tcPr>
            <w:tcW w:w="2721" w:type="dxa"/>
          </w:tcPr>
          <w:p w14:paraId="4F29FB26" w14:textId="5F14E297" w:rsidR="00B72E73" w:rsidRPr="00195D8B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 w:rsidRPr="00195D8B">
              <w:rPr>
                <w:rFonts w:eastAsiaTheme="minorHAnsi"/>
                <w:lang w:val="es-ES"/>
              </w:rPr>
              <w:t>Resumen grupal de la lectura y discusión de contenidos.</w:t>
            </w:r>
          </w:p>
        </w:tc>
        <w:tc>
          <w:tcPr>
            <w:tcW w:w="3259" w:type="dxa"/>
          </w:tcPr>
          <w:p w14:paraId="1894BCD2" w14:textId="6CBC52F2" w:rsidR="00B72E73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Guía 11</w:t>
            </w:r>
          </w:p>
        </w:tc>
      </w:tr>
      <w:tr w:rsidR="00B72E73" w:rsidRPr="00121A24" w14:paraId="54FD4967" w14:textId="77777777" w:rsidTr="0019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402FEB7" w14:textId="13F5CBDD" w:rsidR="00B72E73" w:rsidRDefault="00B72E73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14</w:t>
            </w:r>
          </w:p>
        </w:tc>
        <w:tc>
          <w:tcPr>
            <w:tcW w:w="3484" w:type="dxa"/>
            <w:vAlign w:val="center"/>
          </w:tcPr>
          <w:p w14:paraId="01F26656" w14:textId="7AFA6EED" w:rsidR="00B72E73" w:rsidRPr="00400018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t>La religión y la espiritualidad como procesos de transformación y trascendencia.</w:t>
            </w:r>
          </w:p>
        </w:tc>
        <w:tc>
          <w:tcPr>
            <w:tcW w:w="2721" w:type="dxa"/>
          </w:tcPr>
          <w:p w14:paraId="4B4C9907" w14:textId="42D48FCD" w:rsidR="00B72E73" w:rsidRPr="00195D8B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 w:rsidRPr="00195D8B">
              <w:rPr>
                <w:rFonts w:eastAsiaTheme="minorHAnsi"/>
                <w:lang w:val="es-ES"/>
              </w:rPr>
              <w:t>Resumen grupal de la lectura y discusión de contenidos.</w:t>
            </w:r>
          </w:p>
        </w:tc>
        <w:tc>
          <w:tcPr>
            <w:tcW w:w="3259" w:type="dxa"/>
          </w:tcPr>
          <w:p w14:paraId="54978CB1" w14:textId="0B466643" w:rsidR="00B72E73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Guía 12</w:t>
            </w:r>
          </w:p>
        </w:tc>
      </w:tr>
      <w:tr w:rsidR="00271149" w:rsidRPr="00121A24" w14:paraId="7A58D543" w14:textId="77777777" w:rsidTr="009F0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9" w:type="dxa"/>
            <w:gridSpan w:val="4"/>
            <w:vAlign w:val="center"/>
          </w:tcPr>
          <w:p w14:paraId="2E4A7AE1" w14:textId="77777777" w:rsidR="00271149" w:rsidRDefault="00271149" w:rsidP="008119AE">
            <w:pPr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CULMINACIÓN</w:t>
            </w:r>
          </w:p>
        </w:tc>
      </w:tr>
      <w:tr w:rsidR="00B72E73" w:rsidRPr="00121A24" w14:paraId="2B18830F" w14:textId="77777777" w:rsidTr="00F81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178032D" w14:textId="6668AC9D" w:rsidR="00B72E73" w:rsidRDefault="00B72E73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15</w:t>
            </w:r>
          </w:p>
        </w:tc>
        <w:tc>
          <w:tcPr>
            <w:tcW w:w="3484" w:type="dxa"/>
          </w:tcPr>
          <w:p w14:paraId="341EA79F" w14:textId="442A4CA8" w:rsidR="00B72E73" w:rsidRPr="00400018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t>Conclusiones: el paradigma de una religión cristiana coherente con Dios y el ser humano.</w:t>
            </w:r>
          </w:p>
        </w:tc>
        <w:tc>
          <w:tcPr>
            <w:tcW w:w="2721" w:type="dxa"/>
          </w:tcPr>
          <w:p w14:paraId="1711432D" w14:textId="392B9F8B" w:rsidR="00B72E73" w:rsidRPr="00195D8B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>
              <w:rPr>
                <w:rFonts w:eastAsiaTheme="minorHAnsi"/>
                <w:lang w:val="es-ES"/>
              </w:rPr>
              <w:t>Discusión del grupo y búsqueda de un consenso teológico sobre las materias tratadas.</w:t>
            </w:r>
          </w:p>
        </w:tc>
        <w:tc>
          <w:tcPr>
            <w:tcW w:w="3259" w:type="dxa"/>
          </w:tcPr>
          <w:p w14:paraId="16819C8D" w14:textId="77777777" w:rsidR="00B72E73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Apuntes de clase.</w:t>
            </w:r>
          </w:p>
          <w:p w14:paraId="0C4AC29C" w14:textId="759011AE" w:rsidR="00B72E73" w:rsidRDefault="00B72E73" w:rsidP="0081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Citas de obras consultadas, y anotaciones sobre las mismas.</w:t>
            </w:r>
          </w:p>
        </w:tc>
      </w:tr>
      <w:tr w:rsidR="00B72E73" w:rsidRPr="00121A24" w14:paraId="3F843584" w14:textId="77777777" w:rsidTr="0013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E76B319" w14:textId="4E05CDE3" w:rsidR="00B72E73" w:rsidRDefault="00B72E73" w:rsidP="008119AE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16</w:t>
            </w:r>
          </w:p>
        </w:tc>
        <w:tc>
          <w:tcPr>
            <w:tcW w:w="3484" w:type="dxa"/>
          </w:tcPr>
          <w:p w14:paraId="3AC197E8" w14:textId="790AE2DF" w:rsidR="00B72E73" w:rsidRPr="00400018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t>Exposiciones de trabajos de investigación.</w:t>
            </w:r>
          </w:p>
        </w:tc>
        <w:tc>
          <w:tcPr>
            <w:tcW w:w="2721" w:type="dxa"/>
          </w:tcPr>
          <w:p w14:paraId="2FED603F" w14:textId="51D73210" w:rsidR="00B72E73" w:rsidRPr="00195D8B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>
              <w:rPr>
                <w:rFonts w:eastAsiaTheme="minorHAnsi"/>
                <w:lang w:val="es-ES"/>
              </w:rPr>
              <w:t>Exposición sucinta de cada estudiante sobre su investigación.</w:t>
            </w:r>
          </w:p>
        </w:tc>
        <w:tc>
          <w:tcPr>
            <w:tcW w:w="3259" w:type="dxa"/>
          </w:tcPr>
          <w:p w14:paraId="409216DF" w14:textId="2348D913" w:rsidR="00B72E73" w:rsidRDefault="00B72E73" w:rsidP="00811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Monografía.</w:t>
            </w:r>
          </w:p>
        </w:tc>
      </w:tr>
    </w:tbl>
    <w:p w14:paraId="21CEF2CD" w14:textId="77777777" w:rsidR="001E3A00" w:rsidRPr="00121A24" w:rsidRDefault="007139AD" w:rsidP="008119AE">
      <w:r w:rsidRPr="00121A24">
        <w:t>_______________________</w:t>
      </w:r>
      <w:r w:rsidR="007E61E1" w:rsidRPr="00121A24">
        <w:t>_________________________</w:t>
      </w:r>
    </w:p>
    <w:p w14:paraId="1B456024" w14:textId="77777777" w:rsidR="00551871" w:rsidRPr="00121A24" w:rsidRDefault="00551871" w:rsidP="008119AE"/>
    <w:p w14:paraId="4F860B5C" w14:textId="77777777" w:rsidR="00551871" w:rsidRDefault="00551871" w:rsidP="008119AE">
      <w:pPr>
        <w:pStyle w:val="Ttulo2"/>
      </w:pPr>
      <w:r w:rsidRPr="00121A24">
        <w:lastRenderedPageBreak/>
        <w:t>Bibliografía</w:t>
      </w:r>
    </w:p>
    <w:p w14:paraId="55A33214" w14:textId="3F32233B" w:rsidR="0050225F" w:rsidRDefault="0050225F" w:rsidP="008119AE">
      <w:r>
        <w:t xml:space="preserve">En la bibliografía general </w:t>
      </w:r>
      <w:r w:rsidRPr="00090176">
        <w:t>se indican algunos títulos que pueden ser consultados para ampliar la información sobre un tema de interés especial</w:t>
      </w:r>
      <w:r w:rsidR="0070732C">
        <w:t xml:space="preserve"> para el estudiante</w:t>
      </w:r>
      <w:r w:rsidRPr="00090176">
        <w:t xml:space="preserve">.  Para una lista más amplia, consulte al profesor de la materia, y no deje de indagar en la biblioteca. </w:t>
      </w:r>
      <w:r>
        <w:t>Hay una colección digital que el profesor pone a disposición de sus alumnos</w:t>
      </w:r>
      <w:r w:rsidR="0070732C">
        <w:t>, la cual incluye los libros listados aquí, y otros más</w:t>
      </w:r>
      <w:r>
        <w:t xml:space="preserve">.  Traer un </w:t>
      </w:r>
      <w:r>
        <w:rPr>
          <w:i/>
        </w:rPr>
        <w:t>pendrive</w:t>
      </w:r>
      <w:r w:rsidRPr="007311DD">
        <w:t xml:space="preserve"> a clase para copiarla.</w:t>
      </w:r>
      <w:r w:rsidRPr="00E75AC7">
        <w:t xml:space="preserve"> </w:t>
      </w:r>
    </w:p>
    <w:p w14:paraId="70C50965" w14:textId="77777777" w:rsidR="0050225F" w:rsidRPr="00277451" w:rsidRDefault="0050225F" w:rsidP="008119AE">
      <w:r>
        <w:t xml:space="preserve">Se espera, además, que conozca la Biblia </w:t>
      </w:r>
      <w:r w:rsidRPr="00151A1D">
        <w:rPr>
          <w:i/>
          <w:iCs/>
        </w:rPr>
        <w:t>muy bien</w:t>
      </w:r>
      <w:r>
        <w:t>; es decir, que la haya leído íntegramente y pueda identificar con eficiencia los temas y personajes a los que se aluda en clase.</w:t>
      </w:r>
    </w:p>
    <w:p w14:paraId="5206699E" w14:textId="77777777" w:rsidR="0050225F" w:rsidRPr="009F4CC8" w:rsidRDefault="0050225F" w:rsidP="008119AE">
      <w:r w:rsidRPr="009F4CC8">
        <w:t xml:space="preserve">Bultmann, Rudolf (1987)  </w:t>
      </w:r>
      <w:r w:rsidRPr="009F4CC8">
        <w:rPr>
          <w:i/>
        </w:rPr>
        <w:t>Teología del Nuevo Testamento</w:t>
      </w:r>
      <w:r w:rsidRPr="009F4CC8">
        <w:t>. Salamanca, Ediciones Sígueme.</w:t>
      </w:r>
    </w:p>
    <w:p w14:paraId="5CC473E6" w14:textId="77777777" w:rsidR="0050225F" w:rsidRDefault="0050225F" w:rsidP="008119AE">
      <w:r w:rsidRPr="009F4CC8">
        <w:t xml:space="preserve">González </w:t>
      </w:r>
      <w:proofErr w:type="spellStart"/>
      <w:r w:rsidRPr="009F4CC8">
        <w:t>Faus</w:t>
      </w:r>
      <w:proofErr w:type="spellEnd"/>
      <w:r w:rsidRPr="009F4CC8">
        <w:t xml:space="preserve">, José Ignacio (1984)  </w:t>
      </w:r>
      <w:r w:rsidRPr="009F4CC8">
        <w:rPr>
          <w:i/>
        </w:rPr>
        <w:t>La Humanidad Nueva. Ensayo de Cristología.</w:t>
      </w:r>
      <w:r w:rsidRPr="009F4CC8">
        <w:t xml:space="preserve">  Editorial Sal </w:t>
      </w:r>
      <w:proofErr w:type="spellStart"/>
      <w:r w:rsidRPr="009F4CC8">
        <w:t>Terrae</w:t>
      </w:r>
      <w:proofErr w:type="spellEnd"/>
      <w:r w:rsidRPr="009F4CC8">
        <w:t>, Santander.</w:t>
      </w:r>
    </w:p>
    <w:p w14:paraId="31883D8C" w14:textId="77777777" w:rsidR="0050225F" w:rsidRPr="0050225F" w:rsidRDefault="0050225F" w:rsidP="008119AE">
      <w:r w:rsidRPr="0050225F">
        <w:t>En formato digital:</w:t>
      </w:r>
    </w:p>
    <w:p w14:paraId="52AE0198" w14:textId="77777777" w:rsidR="0050225F" w:rsidRPr="00AE0B5A" w:rsidRDefault="0050225F" w:rsidP="008119AE">
      <w:r>
        <w:rPr>
          <w:bCs/>
        </w:rPr>
        <w:t>Abbott, Marcos (2006).</w:t>
      </w:r>
      <w:r w:rsidRPr="00ED4B79">
        <w:t xml:space="preserve"> Cosmovisión: nuestro sistema operativo</w:t>
      </w:r>
      <w:r>
        <w:t xml:space="preserve">. En: </w:t>
      </w:r>
      <w:r>
        <w:rPr>
          <w:i/>
        </w:rPr>
        <w:t>Seminario Evangélico Unido de Teología</w:t>
      </w:r>
      <w:r>
        <w:t xml:space="preserve"> </w:t>
      </w:r>
      <w:r w:rsidRPr="00AE0B5A">
        <w:t>(Nº 23, Vol. 2, 2006).</w:t>
      </w:r>
    </w:p>
    <w:p w14:paraId="788006F9" w14:textId="77777777" w:rsidR="0050225F" w:rsidRPr="00036782" w:rsidRDefault="0050225F" w:rsidP="008119AE">
      <w:pPr>
        <w:rPr>
          <w:lang w:val="it-IT"/>
        </w:rPr>
      </w:pPr>
      <w:r>
        <w:t xml:space="preserve">Bonhöffer Dietrich (2004).  </w:t>
      </w:r>
      <w:r>
        <w:rPr>
          <w:i/>
        </w:rPr>
        <w:t>El precio de la gracia</w:t>
      </w:r>
      <w:r>
        <w:t xml:space="preserve">.  </w:t>
      </w:r>
      <w:r w:rsidRPr="00036782">
        <w:rPr>
          <w:lang w:val="it-IT"/>
        </w:rPr>
        <w:t>Salamanca: Ediciones Sígueme.</w:t>
      </w:r>
    </w:p>
    <w:p w14:paraId="629867BB" w14:textId="77777777" w:rsidR="0050225F" w:rsidRDefault="0050225F" w:rsidP="008119AE">
      <w:r w:rsidRPr="00036782">
        <w:rPr>
          <w:lang w:val="it-IT"/>
        </w:rPr>
        <w:t xml:space="preserve">Bonhöffer, Dietrich (1969).  </w:t>
      </w:r>
      <w:r w:rsidRPr="00ED4B79">
        <w:rPr>
          <w:i/>
        </w:rPr>
        <w:t>Sociología de la Iglesia (Convivio Sanctorum)</w:t>
      </w:r>
      <w:r>
        <w:t>.  Salamanca: Ediciones Sígueme.</w:t>
      </w:r>
    </w:p>
    <w:p w14:paraId="6DC07A16" w14:textId="47C3A7FD" w:rsidR="0050225F" w:rsidRDefault="0050225F" w:rsidP="008119AE">
      <w:proofErr w:type="spellStart"/>
      <w:r>
        <w:t>Duch</w:t>
      </w:r>
      <w:proofErr w:type="spellEnd"/>
      <w:r>
        <w:t xml:space="preserve">, Lluís (2001).  </w:t>
      </w:r>
      <w:r>
        <w:rPr>
          <w:i/>
        </w:rPr>
        <w:t>Antropología de la Religión</w:t>
      </w:r>
      <w:r>
        <w:t>.  Barcelona: Herder.</w:t>
      </w:r>
    </w:p>
    <w:p w14:paraId="520DDE2B" w14:textId="16357B9A" w:rsidR="0025019B" w:rsidRPr="0025019B" w:rsidRDefault="0025019B" w:rsidP="008119AE">
      <w:proofErr w:type="spellStart"/>
      <w:r>
        <w:t>Eliade</w:t>
      </w:r>
      <w:proofErr w:type="spellEnd"/>
      <w:r>
        <w:t xml:space="preserve">, </w:t>
      </w:r>
      <w:proofErr w:type="spellStart"/>
      <w:r>
        <w:t>Mircea</w:t>
      </w:r>
      <w:proofErr w:type="spellEnd"/>
      <w:r>
        <w:t xml:space="preserve"> (2001).  </w:t>
      </w:r>
      <w:r>
        <w:rPr>
          <w:i/>
        </w:rPr>
        <w:t>El Mito del Eterno Retorno</w:t>
      </w:r>
      <w:r>
        <w:t xml:space="preserve">.  Buenos Aires: </w:t>
      </w:r>
      <w:proofErr w:type="spellStart"/>
      <w:r>
        <w:t>Emecé</w:t>
      </w:r>
      <w:proofErr w:type="spellEnd"/>
      <w:r>
        <w:t>.</w:t>
      </w:r>
    </w:p>
    <w:p w14:paraId="0BD052B8" w14:textId="77777777" w:rsidR="0050225F" w:rsidRDefault="0050225F" w:rsidP="008119AE">
      <w:r>
        <w:t xml:space="preserve">Estrada Díaz, Juan Antonio (2010).  </w:t>
      </w:r>
      <w:r w:rsidRPr="00ED4B79">
        <w:t>Corrientes actuales de Filosofía de la religión.  En: Δα</w:t>
      </w:r>
      <w:proofErr w:type="spellStart"/>
      <w:r w:rsidRPr="00ED4B79">
        <w:t>ιμων</w:t>
      </w:r>
      <w:proofErr w:type="spellEnd"/>
      <w:r w:rsidRPr="00ED4B79">
        <w:t>. Revista Internacional de Filosofía, nº 50, 2010, 43-54.</w:t>
      </w:r>
    </w:p>
    <w:p w14:paraId="347548BF" w14:textId="77777777" w:rsidR="0050225F" w:rsidRDefault="0050225F" w:rsidP="008119AE">
      <w:r w:rsidRPr="00E13E10">
        <w:t>Estrada Díaz</w:t>
      </w:r>
      <w:r>
        <w:t xml:space="preserve">, </w:t>
      </w:r>
      <w:r w:rsidRPr="00E13E10">
        <w:t xml:space="preserve">Juan Antonio (2008).  </w:t>
      </w:r>
      <w:r>
        <w:t>Antropología, Cultura y</w:t>
      </w:r>
      <w:r w:rsidRPr="00E13E10">
        <w:t xml:space="preserve"> Religión. </w:t>
      </w:r>
      <w:r>
        <w:t xml:space="preserve">En: </w:t>
      </w:r>
      <w:proofErr w:type="spellStart"/>
      <w:r w:rsidRPr="00ED4B79">
        <w:rPr>
          <w:i/>
        </w:rPr>
        <w:t>Convivium</w:t>
      </w:r>
      <w:proofErr w:type="spellEnd"/>
      <w:r w:rsidRPr="00E13E10">
        <w:t xml:space="preserve"> 21: 99-120 (2008).  Barcelona: </w:t>
      </w:r>
      <w:proofErr w:type="spellStart"/>
      <w:r w:rsidRPr="00E13E10">
        <w:t>Universitat</w:t>
      </w:r>
      <w:proofErr w:type="spellEnd"/>
      <w:r w:rsidRPr="00E13E10">
        <w:t xml:space="preserve"> de Barcelona.</w:t>
      </w:r>
    </w:p>
    <w:p w14:paraId="127496F7" w14:textId="77777777" w:rsidR="0050225F" w:rsidRDefault="0050225F" w:rsidP="008119AE">
      <w:r>
        <w:t xml:space="preserve">Gamarra, Saturnino (1994).  </w:t>
      </w:r>
      <w:r w:rsidRPr="00ED4B79">
        <w:rPr>
          <w:i/>
        </w:rPr>
        <w:t>Teología Espiritual</w:t>
      </w:r>
      <w:r>
        <w:t>.  Salamanca: Ediciones Sígueme.</w:t>
      </w:r>
    </w:p>
    <w:p w14:paraId="1DD03176" w14:textId="77777777" w:rsidR="0050225F" w:rsidRDefault="0050225F" w:rsidP="008119AE">
      <w:r>
        <w:t>Green, Guillermo (s. d.).  Desarrollando una cosmovisión bíblica. S. l.</w:t>
      </w:r>
    </w:p>
    <w:p w14:paraId="57064A64" w14:textId="77777777" w:rsidR="0050225F" w:rsidRDefault="0050225F" w:rsidP="008119AE">
      <w:r>
        <w:t xml:space="preserve">Heidegger, Martin (2005).  </w:t>
      </w:r>
      <w:r>
        <w:rPr>
          <w:i/>
        </w:rPr>
        <w:t>Introducción a la fenomenología de la religión</w:t>
      </w:r>
      <w:r>
        <w:t xml:space="preserve">.  Madrid: Ediciones </w:t>
      </w:r>
      <w:proofErr w:type="spellStart"/>
      <w:r>
        <w:t>Siruela</w:t>
      </w:r>
      <w:proofErr w:type="spellEnd"/>
      <w:r>
        <w:t>,</w:t>
      </w:r>
    </w:p>
    <w:p w14:paraId="1CD37274" w14:textId="7F6980FD" w:rsidR="0025019B" w:rsidRDefault="0050225F" w:rsidP="008119AE">
      <w:r w:rsidRPr="00ED4B79">
        <w:t>Lucas Hernández</w:t>
      </w:r>
      <w:r>
        <w:t>, Juan d</w:t>
      </w:r>
      <w:r w:rsidRPr="00ED4B79">
        <w:t>e Sahagún</w:t>
      </w:r>
      <w:r>
        <w:t xml:space="preserve"> (1999).  </w:t>
      </w:r>
      <w:r w:rsidRPr="00ED4B79">
        <w:rPr>
          <w:i/>
        </w:rPr>
        <w:t>Fenomenología y filosofía de la religión</w:t>
      </w:r>
      <w:r>
        <w:t>.  Madrid: Biblioteca de Autores Cristianos.</w:t>
      </w:r>
    </w:p>
    <w:p w14:paraId="0D86767B" w14:textId="1C7C9374" w:rsidR="0025019B" w:rsidRPr="0025019B" w:rsidRDefault="0025019B" w:rsidP="008119AE">
      <w:r>
        <w:t xml:space="preserve">Peña Martínez, Moisés Roberto (2010).  </w:t>
      </w:r>
      <w:r w:rsidRPr="0025019B">
        <w:rPr>
          <w:i/>
          <w:lang w:val="es-ES"/>
        </w:rPr>
        <w:t>¿Qué Es Aquello Que Hace Teológica la Antropología Teológica?</w:t>
      </w:r>
      <w:r>
        <w:rPr>
          <w:lang w:val="es-ES"/>
        </w:rPr>
        <w:t xml:space="preserve">  Trabajo de Grado Monográfico.  Bogotá: Pontificia Universidad Javeriana.</w:t>
      </w:r>
    </w:p>
    <w:p w14:paraId="4697037F" w14:textId="77777777" w:rsidR="0050225F" w:rsidRDefault="0050225F" w:rsidP="008119AE">
      <w:r>
        <w:t xml:space="preserve">Williams, Raymond (1994).  </w:t>
      </w:r>
      <w:r w:rsidRPr="00D474E5">
        <w:rPr>
          <w:i/>
        </w:rPr>
        <w:t>Sociología de la Cultura</w:t>
      </w:r>
      <w:r>
        <w:t>.  Barcelona: Ediciones Paidós.</w:t>
      </w:r>
    </w:p>
    <w:p w14:paraId="4ED6A944" w14:textId="593D11BF" w:rsidR="00551871" w:rsidRPr="0050225F" w:rsidRDefault="0050225F" w:rsidP="008119AE">
      <w:r>
        <w:t xml:space="preserve">Zamora, Pedro (2006).  </w:t>
      </w:r>
      <w:r w:rsidRPr="00AE0B5A">
        <w:rPr>
          <w:i/>
        </w:rPr>
        <w:t>Espiritualidad en el Antiguo Testamento</w:t>
      </w:r>
      <w:r>
        <w:t xml:space="preserve">. </w:t>
      </w:r>
      <w:r w:rsidRPr="00D474E5">
        <w:t>Seminario Evangélico Unido de Teología.</w:t>
      </w:r>
    </w:p>
    <w:sectPr w:rsidR="00551871" w:rsidRPr="0050225F" w:rsidSect="00176481">
      <w:headerReference w:type="default" r:id="rId10"/>
      <w:pgSz w:w="12240" w:h="15840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15066" w14:textId="77777777" w:rsidR="00B50932" w:rsidRDefault="00B50932" w:rsidP="008119AE">
      <w:r>
        <w:separator/>
      </w:r>
    </w:p>
  </w:endnote>
  <w:endnote w:type="continuationSeparator" w:id="0">
    <w:p w14:paraId="09473A13" w14:textId="77777777" w:rsidR="00B50932" w:rsidRDefault="00B50932" w:rsidP="0081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F4AEE" w14:textId="77777777" w:rsidR="00B50932" w:rsidRDefault="00B50932" w:rsidP="008119AE">
      <w:r>
        <w:separator/>
      </w:r>
    </w:p>
  </w:footnote>
  <w:footnote w:type="continuationSeparator" w:id="0">
    <w:p w14:paraId="5791B431" w14:textId="77777777" w:rsidR="00B50932" w:rsidRDefault="00B50932" w:rsidP="008119AE">
      <w:r>
        <w:continuationSeparator/>
      </w:r>
    </w:p>
  </w:footnote>
  <w:footnote w:id="1">
    <w:p w14:paraId="2408F282" w14:textId="2F3BC655" w:rsidR="004E2739" w:rsidRPr="004E2739" w:rsidRDefault="004E2739" w:rsidP="004E2739">
      <w:pPr>
        <w:rPr>
          <w:lang w:val="es-ES"/>
        </w:rPr>
      </w:pPr>
      <w:r>
        <w:rPr>
          <w:rStyle w:val="Refdenotaalpie"/>
        </w:rPr>
        <w:footnoteRef/>
      </w:r>
      <w:r>
        <w:t xml:space="preserve"> Esto puede lograrse mediante </w:t>
      </w:r>
      <w:r w:rsidRPr="008D37F3">
        <w:t>dos interrogantes: ¿qué significó originalmente</w:t>
      </w:r>
      <w:r>
        <w:t xml:space="preserve"> en el siglo I</w:t>
      </w:r>
      <w:r w:rsidRPr="008D37F3">
        <w:t>?  ¿Cómo se interpreta y practica esto hoy y aquí?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14:paraId="52557C48" w14:textId="77777777" w:rsidR="00955FAA" w:rsidRDefault="00955FAA" w:rsidP="008119AE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A17">
          <w:rPr>
            <w:noProof/>
          </w:rPr>
          <w:t>2</w:t>
        </w:r>
        <w:r>
          <w:fldChar w:fldCharType="end"/>
        </w:r>
      </w:p>
    </w:sdtContent>
  </w:sdt>
  <w:p w14:paraId="348DACD9" w14:textId="77777777" w:rsidR="00955FAA" w:rsidRDefault="00955FAA" w:rsidP="008119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7197"/>
    <w:multiLevelType w:val="hybridMultilevel"/>
    <w:tmpl w:val="DBCCC6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1A13"/>
    <w:rsid w:val="0001525D"/>
    <w:rsid w:val="00023933"/>
    <w:rsid w:val="000338E8"/>
    <w:rsid w:val="000402E6"/>
    <w:rsid w:val="000511AA"/>
    <w:rsid w:val="000534F8"/>
    <w:rsid w:val="00062CA8"/>
    <w:rsid w:val="00092400"/>
    <w:rsid w:val="000932D7"/>
    <w:rsid w:val="000A2982"/>
    <w:rsid w:val="000A2C98"/>
    <w:rsid w:val="000B319A"/>
    <w:rsid w:val="000B48EC"/>
    <w:rsid w:val="000C1A13"/>
    <w:rsid w:val="000E45F9"/>
    <w:rsid w:val="000E4B0E"/>
    <w:rsid w:val="000E60C5"/>
    <w:rsid w:val="000E6BF1"/>
    <w:rsid w:val="000F1E49"/>
    <w:rsid w:val="00100135"/>
    <w:rsid w:val="001021E2"/>
    <w:rsid w:val="0010391C"/>
    <w:rsid w:val="00121A24"/>
    <w:rsid w:val="00122CF0"/>
    <w:rsid w:val="00124CB3"/>
    <w:rsid w:val="001365FB"/>
    <w:rsid w:val="001370CB"/>
    <w:rsid w:val="001610E8"/>
    <w:rsid w:val="00163540"/>
    <w:rsid w:val="00176481"/>
    <w:rsid w:val="00187BBC"/>
    <w:rsid w:val="00195D8B"/>
    <w:rsid w:val="001B46AC"/>
    <w:rsid w:val="001B5DB9"/>
    <w:rsid w:val="001C247F"/>
    <w:rsid w:val="001E355C"/>
    <w:rsid w:val="001E3A00"/>
    <w:rsid w:val="001F096E"/>
    <w:rsid w:val="001F3B77"/>
    <w:rsid w:val="00204F79"/>
    <w:rsid w:val="002216E5"/>
    <w:rsid w:val="00225671"/>
    <w:rsid w:val="002368C2"/>
    <w:rsid w:val="0025019B"/>
    <w:rsid w:val="00256B26"/>
    <w:rsid w:val="002616F2"/>
    <w:rsid w:val="00265B9C"/>
    <w:rsid w:val="00271149"/>
    <w:rsid w:val="00272540"/>
    <w:rsid w:val="00280766"/>
    <w:rsid w:val="00283D75"/>
    <w:rsid w:val="0029209B"/>
    <w:rsid w:val="002A4902"/>
    <w:rsid w:val="002A4D5E"/>
    <w:rsid w:val="002B28CC"/>
    <w:rsid w:val="002C0E24"/>
    <w:rsid w:val="002C0F48"/>
    <w:rsid w:val="002C20C8"/>
    <w:rsid w:val="002C617B"/>
    <w:rsid w:val="002D5DB2"/>
    <w:rsid w:val="002E5B2F"/>
    <w:rsid w:val="00302BDC"/>
    <w:rsid w:val="00304909"/>
    <w:rsid w:val="003153D0"/>
    <w:rsid w:val="003212B2"/>
    <w:rsid w:val="00327BCB"/>
    <w:rsid w:val="003570DE"/>
    <w:rsid w:val="0036097F"/>
    <w:rsid w:val="003711F7"/>
    <w:rsid w:val="00382B3F"/>
    <w:rsid w:val="00386EC8"/>
    <w:rsid w:val="003908FD"/>
    <w:rsid w:val="00395B6B"/>
    <w:rsid w:val="003A728B"/>
    <w:rsid w:val="003C1CB2"/>
    <w:rsid w:val="003C676F"/>
    <w:rsid w:val="003E536B"/>
    <w:rsid w:val="003F2494"/>
    <w:rsid w:val="00440B18"/>
    <w:rsid w:val="004433DD"/>
    <w:rsid w:val="00460144"/>
    <w:rsid w:val="004955C9"/>
    <w:rsid w:val="004A4D29"/>
    <w:rsid w:val="004B2295"/>
    <w:rsid w:val="004B42CE"/>
    <w:rsid w:val="004C4E7F"/>
    <w:rsid w:val="004C57E8"/>
    <w:rsid w:val="004C59EB"/>
    <w:rsid w:val="004D189D"/>
    <w:rsid w:val="004D33E5"/>
    <w:rsid w:val="004E18D8"/>
    <w:rsid w:val="004E2739"/>
    <w:rsid w:val="004E402C"/>
    <w:rsid w:val="004E7839"/>
    <w:rsid w:val="004F1596"/>
    <w:rsid w:val="004F3663"/>
    <w:rsid w:val="0050225F"/>
    <w:rsid w:val="005105E7"/>
    <w:rsid w:val="00516D2A"/>
    <w:rsid w:val="005240C1"/>
    <w:rsid w:val="005317A4"/>
    <w:rsid w:val="0053684F"/>
    <w:rsid w:val="00537425"/>
    <w:rsid w:val="00544D01"/>
    <w:rsid w:val="00551871"/>
    <w:rsid w:val="00552532"/>
    <w:rsid w:val="00556BB5"/>
    <w:rsid w:val="00560CFC"/>
    <w:rsid w:val="00576928"/>
    <w:rsid w:val="00580F89"/>
    <w:rsid w:val="0058266F"/>
    <w:rsid w:val="00592576"/>
    <w:rsid w:val="005A55BB"/>
    <w:rsid w:val="005A75B1"/>
    <w:rsid w:val="0060657F"/>
    <w:rsid w:val="00612106"/>
    <w:rsid w:val="00631BE2"/>
    <w:rsid w:val="00633B8B"/>
    <w:rsid w:val="006515B0"/>
    <w:rsid w:val="0066019A"/>
    <w:rsid w:val="006727D8"/>
    <w:rsid w:val="00673D4E"/>
    <w:rsid w:val="00682C71"/>
    <w:rsid w:val="006A47B5"/>
    <w:rsid w:val="006B2013"/>
    <w:rsid w:val="006B6B10"/>
    <w:rsid w:val="006C7612"/>
    <w:rsid w:val="006D660A"/>
    <w:rsid w:val="006E3F74"/>
    <w:rsid w:val="0070732C"/>
    <w:rsid w:val="007139AD"/>
    <w:rsid w:val="007172A1"/>
    <w:rsid w:val="00725227"/>
    <w:rsid w:val="007344F3"/>
    <w:rsid w:val="00772D64"/>
    <w:rsid w:val="00777F82"/>
    <w:rsid w:val="007813CC"/>
    <w:rsid w:val="00784D3C"/>
    <w:rsid w:val="007911C2"/>
    <w:rsid w:val="00793813"/>
    <w:rsid w:val="007963C7"/>
    <w:rsid w:val="007A01BB"/>
    <w:rsid w:val="007B0E5F"/>
    <w:rsid w:val="007C1B78"/>
    <w:rsid w:val="007D6F24"/>
    <w:rsid w:val="007E61E1"/>
    <w:rsid w:val="007F139B"/>
    <w:rsid w:val="008119AE"/>
    <w:rsid w:val="00831946"/>
    <w:rsid w:val="00833F29"/>
    <w:rsid w:val="0083432E"/>
    <w:rsid w:val="00852B31"/>
    <w:rsid w:val="00863288"/>
    <w:rsid w:val="008761E7"/>
    <w:rsid w:val="00883B6B"/>
    <w:rsid w:val="008975AC"/>
    <w:rsid w:val="008976CB"/>
    <w:rsid w:val="009055B4"/>
    <w:rsid w:val="009123E8"/>
    <w:rsid w:val="00913741"/>
    <w:rsid w:val="00913D93"/>
    <w:rsid w:val="00921445"/>
    <w:rsid w:val="00955FAA"/>
    <w:rsid w:val="0097516C"/>
    <w:rsid w:val="00976776"/>
    <w:rsid w:val="00983C90"/>
    <w:rsid w:val="009A0999"/>
    <w:rsid w:val="009A12E6"/>
    <w:rsid w:val="009A7C9D"/>
    <w:rsid w:val="009B4BCD"/>
    <w:rsid w:val="009B61C2"/>
    <w:rsid w:val="009E30E0"/>
    <w:rsid w:val="009E5734"/>
    <w:rsid w:val="009E7FCA"/>
    <w:rsid w:val="009F1CA1"/>
    <w:rsid w:val="009F33DA"/>
    <w:rsid w:val="009F563A"/>
    <w:rsid w:val="009F75F1"/>
    <w:rsid w:val="00A25189"/>
    <w:rsid w:val="00A30C90"/>
    <w:rsid w:val="00A41BE4"/>
    <w:rsid w:val="00A62678"/>
    <w:rsid w:val="00A67EE3"/>
    <w:rsid w:val="00A72D3C"/>
    <w:rsid w:val="00A93701"/>
    <w:rsid w:val="00A949F8"/>
    <w:rsid w:val="00AB682A"/>
    <w:rsid w:val="00AE0F5F"/>
    <w:rsid w:val="00AE79BE"/>
    <w:rsid w:val="00AF058C"/>
    <w:rsid w:val="00AF5727"/>
    <w:rsid w:val="00B50932"/>
    <w:rsid w:val="00B526EB"/>
    <w:rsid w:val="00B54576"/>
    <w:rsid w:val="00B56907"/>
    <w:rsid w:val="00B64E97"/>
    <w:rsid w:val="00B72E73"/>
    <w:rsid w:val="00B7486C"/>
    <w:rsid w:val="00B807EB"/>
    <w:rsid w:val="00B87F8B"/>
    <w:rsid w:val="00B93B70"/>
    <w:rsid w:val="00BB10F9"/>
    <w:rsid w:val="00BB1210"/>
    <w:rsid w:val="00BB6BB5"/>
    <w:rsid w:val="00BD1FD3"/>
    <w:rsid w:val="00BD2BEF"/>
    <w:rsid w:val="00BE28F6"/>
    <w:rsid w:val="00BE49A0"/>
    <w:rsid w:val="00C043B7"/>
    <w:rsid w:val="00C4468D"/>
    <w:rsid w:val="00C51440"/>
    <w:rsid w:val="00C62B53"/>
    <w:rsid w:val="00C62B61"/>
    <w:rsid w:val="00C66C57"/>
    <w:rsid w:val="00C71E1D"/>
    <w:rsid w:val="00C87BE9"/>
    <w:rsid w:val="00C90E0A"/>
    <w:rsid w:val="00C935A0"/>
    <w:rsid w:val="00C97D8E"/>
    <w:rsid w:val="00CC5FE6"/>
    <w:rsid w:val="00CD3055"/>
    <w:rsid w:val="00CD365C"/>
    <w:rsid w:val="00CE7F13"/>
    <w:rsid w:val="00CF3EA6"/>
    <w:rsid w:val="00D051F3"/>
    <w:rsid w:val="00D22BFF"/>
    <w:rsid w:val="00D23946"/>
    <w:rsid w:val="00D375DB"/>
    <w:rsid w:val="00D45C66"/>
    <w:rsid w:val="00D52632"/>
    <w:rsid w:val="00D65D2F"/>
    <w:rsid w:val="00D8719D"/>
    <w:rsid w:val="00D91C7F"/>
    <w:rsid w:val="00D95C0C"/>
    <w:rsid w:val="00DA0D4F"/>
    <w:rsid w:val="00DB3113"/>
    <w:rsid w:val="00DB5698"/>
    <w:rsid w:val="00DB67FC"/>
    <w:rsid w:val="00DD018D"/>
    <w:rsid w:val="00E01A1B"/>
    <w:rsid w:val="00E2276D"/>
    <w:rsid w:val="00E40231"/>
    <w:rsid w:val="00E80C5D"/>
    <w:rsid w:val="00E9277A"/>
    <w:rsid w:val="00E95049"/>
    <w:rsid w:val="00E95281"/>
    <w:rsid w:val="00E95B87"/>
    <w:rsid w:val="00EA2C07"/>
    <w:rsid w:val="00EB20FA"/>
    <w:rsid w:val="00EB417F"/>
    <w:rsid w:val="00EC5273"/>
    <w:rsid w:val="00EC7348"/>
    <w:rsid w:val="00EF180F"/>
    <w:rsid w:val="00EF2905"/>
    <w:rsid w:val="00EF4DE0"/>
    <w:rsid w:val="00F034AB"/>
    <w:rsid w:val="00F13700"/>
    <w:rsid w:val="00F17220"/>
    <w:rsid w:val="00F3288D"/>
    <w:rsid w:val="00F35B29"/>
    <w:rsid w:val="00F37FC9"/>
    <w:rsid w:val="00F47781"/>
    <w:rsid w:val="00F47A65"/>
    <w:rsid w:val="00F50D31"/>
    <w:rsid w:val="00F75EE6"/>
    <w:rsid w:val="00F91A17"/>
    <w:rsid w:val="00F95D75"/>
    <w:rsid w:val="00F97364"/>
    <w:rsid w:val="00FA2C62"/>
    <w:rsid w:val="00FA4F05"/>
    <w:rsid w:val="00FB464B"/>
    <w:rsid w:val="00FC2910"/>
    <w:rsid w:val="00FD50C8"/>
    <w:rsid w:val="00FD7439"/>
    <w:rsid w:val="00FE4112"/>
    <w:rsid w:val="00FF1ADF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CD4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AE"/>
    <w:pPr>
      <w:tabs>
        <w:tab w:val="left" w:pos="567"/>
      </w:tabs>
      <w:spacing w:after="120"/>
      <w:ind w:firstLine="567"/>
      <w:jc w:val="both"/>
    </w:pPr>
    <w:rPr>
      <w:rFonts w:eastAsia="Times New Roman"/>
      <w:szCs w:val="24"/>
      <w:lang w:val="es-ES_tradnl" w:eastAsia="en-CA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jc w:val="left"/>
      <w:outlineLvl w:val="0"/>
    </w:pPr>
    <w:rPr>
      <w:rFonts w:ascii="Geneva" w:hAnsi="Geneva"/>
      <w:b/>
      <w:bCs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6481"/>
    <w:pPr>
      <w:keepNext/>
      <w:keepLines/>
      <w:spacing w:before="360"/>
      <w:jc w:val="center"/>
      <w:outlineLvl w:val="1"/>
    </w:pPr>
    <w:rPr>
      <w:rFonts w:asciiTheme="majorHAnsi" w:eastAsiaTheme="majorEastAsia" w:hAnsiTheme="majorHAnsi" w:cstheme="majorBidi"/>
      <w:i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22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rsid w:val="000E6BF1"/>
    <w:pPr>
      <w:jc w:val="left"/>
    </w:pPr>
    <w:rPr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jc w:val="left"/>
    </w:pPr>
    <w:rPr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76481"/>
    <w:rPr>
      <w:rFonts w:asciiTheme="majorHAnsi" w:eastAsiaTheme="majorEastAsia" w:hAnsiTheme="majorHAnsi" w:cstheme="majorBidi"/>
      <w:i/>
      <w:sz w:val="32"/>
      <w:szCs w:val="26"/>
      <w:lang w:val="es-ES_tradnl" w:eastAsia="en-CA"/>
    </w:rPr>
  </w:style>
  <w:style w:type="character" w:customStyle="1" w:styleId="Ttulo3Car">
    <w:name w:val="Título 3 Car"/>
    <w:basedOn w:val="Fuentedeprrafopredeter"/>
    <w:link w:val="Ttulo3"/>
    <w:uiPriority w:val="9"/>
    <w:rsid w:val="0050225F"/>
    <w:rPr>
      <w:rFonts w:asciiTheme="majorHAnsi" w:eastAsiaTheme="majorEastAsia" w:hAnsiTheme="majorHAnsi" w:cstheme="majorBidi"/>
      <w:color w:val="243F60" w:themeColor="accent1" w:themeShade="7F"/>
      <w:szCs w:val="24"/>
      <w:lang w:val="es-ES_tradnl" w:eastAsia="en-C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E2739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2739"/>
    <w:rPr>
      <w:rFonts w:eastAsia="Times New Roman"/>
      <w:sz w:val="20"/>
      <w:szCs w:val="20"/>
      <w:lang w:val="es-ES_tradnl" w:eastAsia="en-CA"/>
    </w:rPr>
  </w:style>
  <w:style w:type="character" w:styleId="Refdenotaalpie">
    <w:name w:val="footnote reference"/>
    <w:basedOn w:val="Fuentedeprrafopredeter"/>
    <w:uiPriority w:val="99"/>
    <w:semiHidden/>
    <w:unhideWhenUsed/>
    <w:rsid w:val="004E27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AE"/>
    <w:pPr>
      <w:tabs>
        <w:tab w:val="left" w:pos="567"/>
      </w:tabs>
      <w:spacing w:after="120"/>
      <w:ind w:firstLine="567"/>
      <w:jc w:val="both"/>
    </w:pPr>
    <w:rPr>
      <w:rFonts w:eastAsia="Times New Roman"/>
      <w:szCs w:val="24"/>
      <w:lang w:val="es-ES_tradnl" w:eastAsia="en-CA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jc w:val="left"/>
      <w:outlineLvl w:val="0"/>
    </w:pPr>
    <w:rPr>
      <w:rFonts w:ascii="Geneva" w:hAnsi="Geneva"/>
      <w:b/>
      <w:bCs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6481"/>
    <w:pPr>
      <w:keepNext/>
      <w:keepLines/>
      <w:spacing w:before="360"/>
      <w:jc w:val="center"/>
      <w:outlineLvl w:val="1"/>
    </w:pPr>
    <w:rPr>
      <w:rFonts w:asciiTheme="majorHAnsi" w:eastAsiaTheme="majorEastAsia" w:hAnsiTheme="majorHAnsi" w:cstheme="majorBidi"/>
      <w:i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22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rsid w:val="000E6BF1"/>
    <w:pPr>
      <w:jc w:val="left"/>
    </w:pPr>
    <w:rPr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jc w:val="left"/>
    </w:pPr>
    <w:rPr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76481"/>
    <w:rPr>
      <w:rFonts w:asciiTheme="majorHAnsi" w:eastAsiaTheme="majorEastAsia" w:hAnsiTheme="majorHAnsi" w:cstheme="majorBidi"/>
      <w:i/>
      <w:sz w:val="32"/>
      <w:szCs w:val="26"/>
      <w:lang w:val="es-ES_tradnl" w:eastAsia="en-CA"/>
    </w:rPr>
  </w:style>
  <w:style w:type="character" w:customStyle="1" w:styleId="Ttulo3Car">
    <w:name w:val="Título 3 Car"/>
    <w:basedOn w:val="Fuentedeprrafopredeter"/>
    <w:link w:val="Ttulo3"/>
    <w:uiPriority w:val="9"/>
    <w:rsid w:val="0050225F"/>
    <w:rPr>
      <w:rFonts w:asciiTheme="majorHAnsi" w:eastAsiaTheme="majorEastAsia" w:hAnsiTheme="majorHAnsi" w:cstheme="majorBidi"/>
      <w:color w:val="243F60" w:themeColor="accent1" w:themeShade="7F"/>
      <w:szCs w:val="24"/>
      <w:lang w:val="es-ES_tradnl" w:eastAsia="en-C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E2739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2739"/>
    <w:rPr>
      <w:rFonts w:eastAsia="Times New Roman"/>
      <w:sz w:val="20"/>
      <w:szCs w:val="20"/>
      <w:lang w:val="es-ES_tradnl" w:eastAsia="en-CA"/>
    </w:rPr>
  </w:style>
  <w:style w:type="character" w:styleId="Refdenotaalpie">
    <w:name w:val="footnote reference"/>
    <w:basedOn w:val="Fuentedeprrafopredeter"/>
    <w:uiPriority w:val="99"/>
    <w:semiHidden/>
    <w:unhideWhenUsed/>
    <w:rsid w:val="004E27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5796-0F02-4BA1-921B-3C1951CD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1719</Words>
  <Characters>9459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YASIRA</cp:lastModifiedBy>
  <cp:revision>6</cp:revision>
  <dcterms:created xsi:type="dcterms:W3CDTF">2018-09-06T15:07:00Z</dcterms:created>
  <dcterms:modified xsi:type="dcterms:W3CDTF">2019-03-25T20:57:00Z</dcterms:modified>
</cp:coreProperties>
</file>