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65" w:rsidRPr="00581B22" w:rsidRDefault="003F0E4D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  <w:r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  <w:t xml:space="preserve"> </w:t>
      </w: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A01AE7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F25FB9" wp14:editId="794F43D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ACE5ABF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E9ED29" wp14:editId="593C334E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7AA41A6B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892973" wp14:editId="2A08131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6BFCE0ED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246EF" wp14:editId="27F7FAEB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3A917DD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A01AE7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A01AE7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A01AE7" w:rsidRDefault="00A01AE7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MATERIA:</w:t>
      </w:r>
      <w:r w:rsidR="00AA7FD4">
        <w:rPr>
          <w:b/>
          <w:sz w:val="32"/>
          <w:szCs w:val="32"/>
          <w:lang w:val="pt-BR"/>
        </w:rPr>
        <w:t xml:space="preserve"> MISIOLOGIA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A01AE7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A01AE7">
        <w:rPr>
          <w:b/>
          <w:sz w:val="32"/>
          <w:szCs w:val="32"/>
          <w:lang w:val="pt-BR"/>
        </w:rPr>
        <w:t xml:space="preserve">CÓDIGO: </w:t>
      </w:r>
      <w:r w:rsidR="00AA7FD4">
        <w:rPr>
          <w:b/>
          <w:sz w:val="32"/>
          <w:szCs w:val="32"/>
          <w:lang w:val="pt-BR"/>
        </w:rPr>
        <w:t>MIS3-105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 w:rsidRPr="00A01AE7">
        <w:rPr>
          <w:b/>
          <w:sz w:val="32"/>
          <w:szCs w:val="32"/>
          <w:lang w:val="es-VE"/>
        </w:rPr>
        <w:t xml:space="preserve">UNIDADES DE CREDITOS: </w:t>
      </w:r>
      <w:r w:rsidR="000B393D" w:rsidRPr="00A01AE7">
        <w:rPr>
          <w:b/>
          <w:sz w:val="32"/>
          <w:szCs w:val="32"/>
          <w:lang w:val="es-VE"/>
        </w:rPr>
        <w:t xml:space="preserve"> </w:t>
      </w:r>
      <w:r w:rsidR="00AA7FD4">
        <w:rPr>
          <w:b/>
          <w:sz w:val="32"/>
          <w:szCs w:val="32"/>
          <w:lang w:val="es-VE"/>
        </w:rPr>
        <w:t>3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  <w:r w:rsidR="00AA7FD4">
        <w:rPr>
          <w:rFonts w:eastAsiaTheme="minorHAnsi" w:cstheme="minorBidi"/>
          <w:b/>
        </w:rPr>
        <w:t>: MISIOLOGIA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AA7FD4">
        <w:rPr>
          <w:rFonts w:eastAsiaTheme="minorHAnsi" w:cstheme="minorBidi"/>
          <w:b/>
        </w:rPr>
        <w:t>MIS3-105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466CA1">
        <w:rPr>
          <w:rFonts w:eastAsiaTheme="minorHAnsi" w:cstheme="minorBidi"/>
          <w:b/>
        </w:rPr>
        <w:t>3 UC</w:t>
      </w:r>
    </w:p>
    <w:p w:rsidR="00F47A65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DESCRIPCIÓN </w:t>
      </w: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La asignatura de MISIOLOGIA, permitirá a los alumnos del SEC conocer (entender) cómo funcionan las misiones desde una perspectiva histórica y bíblica.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Veremos el desarrollo de las misiones en </w:t>
      </w:r>
      <w:r>
        <w:rPr>
          <w:sz w:val="26"/>
          <w:szCs w:val="26"/>
        </w:rPr>
        <w:t>América</w:t>
      </w:r>
      <w:r>
        <w:rPr>
          <w:sz w:val="26"/>
          <w:szCs w:val="26"/>
        </w:rPr>
        <w:t xml:space="preserve"> Latina, los problemas filosóficos contemporáneos que encara la misión hoy. Entraremos en el tema de definiciones de conceptos en misiologia. Veremos el hilo de las misiones desde el </w:t>
      </w:r>
      <w:r>
        <w:rPr>
          <w:sz w:val="26"/>
          <w:szCs w:val="26"/>
        </w:rPr>
        <w:t>Génesis</w:t>
      </w:r>
      <w:r>
        <w:rPr>
          <w:sz w:val="26"/>
          <w:szCs w:val="26"/>
        </w:rPr>
        <w:t xml:space="preserve"> al Apocalipsis, incluido el periodo Intertestamentario. De ahí pasaremos a examinar aspectos prácticos de la misión hoy usando material al respecto de Rick Warren, Samuel Escobar y René Padilla entre otros en lo que tiene que ver con conocer el objetivo para desarrollar sensibilidad hacia el grupo que se pretende alcanzar. La misión desde el ángulo integral y no sólo el aspecto “religioso o espiritual” y una crítica de la misión a través de los años.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PROPÓSITO</w:t>
      </w: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Proporcionar a los alumnos formas de desarrollar conocimiento y sensibilidad hacia las personas (país, ciudad, grupo humano) que se pretende alcanzar y así poder desarrollar un plan estratégico pertinente al grupo en cuestión.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OBJETIVOS</w:t>
      </w: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Al terminar la materia los alumnos podrán: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1.- ASPECTO TEÓRICO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-Conocer la historia de las misiones latinoamericanas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-Comprender el pensamiento post moderno que enfrentamos hoy.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-Entender la relación entre la misión y la evangelización.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-Ver la misión como todo lo que la iglesia hace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-Entender la misión centrípeta y la centrífuga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-Entender que la misión parte del corazón de Dios.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-Entender que diferentes culturas requieren diferentes planes.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-Entender la misión como algo integral.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2.- ASPECTOS PRÁCTICOS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-Poder hacer una </w:t>
      </w:r>
      <w:r>
        <w:rPr>
          <w:sz w:val="26"/>
          <w:szCs w:val="26"/>
        </w:rPr>
        <w:t>autocrítica</w:t>
      </w:r>
      <w:r>
        <w:rPr>
          <w:sz w:val="26"/>
          <w:szCs w:val="26"/>
        </w:rPr>
        <w:t xml:space="preserve"> a nuestros esfuerzos misioneros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-Estrategias sensibles a las realidades locales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-Detectar el verdadero evangelio en nuestra predicación.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-Desarrollar equilibrio en los propósitos de la iglesia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-Diferencias entre lo práctico y lo espiritual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-Entender que no hay modelo misionero 100% correcto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CONTENIDO PROGRAMÁTICO </w:t>
      </w: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1.- INTRODUCCION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A. Definición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-Evangelismo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-Misión.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B. Historia de la evangelización/misión en </w:t>
      </w:r>
      <w:r>
        <w:rPr>
          <w:sz w:val="26"/>
          <w:szCs w:val="26"/>
        </w:rPr>
        <w:t>América</w:t>
      </w:r>
      <w:r>
        <w:rPr>
          <w:sz w:val="26"/>
          <w:szCs w:val="26"/>
        </w:rPr>
        <w:t xml:space="preserve"> Latina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Reforma protestante y la Contra reforma católica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llegada del evangelio a A. L.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-Tres olas </w:t>
      </w:r>
      <w:r>
        <w:rPr>
          <w:sz w:val="26"/>
          <w:szCs w:val="26"/>
        </w:rPr>
        <w:t>penetración</w:t>
      </w:r>
      <w:r>
        <w:rPr>
          <w:sz w:val="26"/>
          <w:szCs w:val="26"/>
        </w:rPr>
        <w:t xml:space="preserve"> protestante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</w:t>
      </w:r>
      <w:r>
        <w:rPr>
          <w:sz w:val="26"/>
          <w:szCs w:val="26"/>
        </w:rPr>
        <w:t>Historia</w:t>
      </w:r>
      <w:r>
        <w:rPr>
          <w:sz w:val="26"/>
          <w:szCs w:val="26"/>
        </w:rPr>
        <w:t xml:space="preserve"> de la iglesia evangélica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C. Desafíos contemporáneos a la misión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-El Post-Modernismo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-Ideología de género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desocupación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-El aborto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migración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realidad virtual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-Las adicciones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depresión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2.- CONCEPTOS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- ¿</w:t>
      </w:r>
      <w:r>
        <w:rPr>
          <w:sz w:val="26"/>
          <w:szCs w:val="26"/>
        </w:rPr>
        <w:t xml:space="preserve">Que es la misión? Evangelización y misión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-Misión centrífuga y centrípeta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-Cultura y Evangelio. (La flor y la maceta)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3.- LA IGLESIA EN LA EVANGELIZACIÓN/MISIÓN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A. Paradigmas históricos de hacer misión.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-Apocalíptico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</w:t>
      </w:r>
      <w:r>
        <w:rPr>
          <w:sz w:val="26"/>
          <w:szCs w:val="26"/>
        </w:rPr>
        <w:t>Helénico</w:t>
      </w:r>
      <w:r>
        <w:rPr>
          <w:sz w:val="26"/>
          <w:szCs w:val="26"/>
        </w:rPr>
        <w:t xml:space="preserve">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-Constantiniano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-Monástico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-Escolástico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-Místico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-Reforma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-Colonista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-Pietista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-Cultural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-Ecuménico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B. El propósito de la iglesia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C. Métodos evangelisticos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D. Discipulado (Plan supremo de evangelización)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4.- HILO DE LA MISIÓN EN LA BIBLIA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-Antiguo Testamento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-Periodo Intertestamentario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-Nuevo Testamento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5.- ASPECTOS PRÁCTICOS DE LA MISIÓN HOY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-Conociendo el objetivo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-Equilibrio en los propósitos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-Misión integral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-Conceptos de mundo y evangelización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-Acciones demoníacas.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-Cristianismo secular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-Unidad Homogénea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-Explicación del crecimiento de la iglesia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b/>
          <w:bCs/>
          <w:sz w:val="34"/>
          <w:szCs w:val="34"/>
        </w:rPr>
        <w:t xml:space="preserve">BIBLIOGRAFÍA </w:t>
      </w:r>
    </w:p>
    <w:p w:rsidR="00AA7FD4" w:rsidRDefault="00AA7FD4" w:rsidP="00AA7FD4">
      <w:pPr>
        <w:pStyle w:val="Body"/>
        <w:rPr>
          <w:sz w:val="26"/>
          <w:szCs w:val="26"/>
          <w:u w:val="single"/>
        </w:rPr>
      </w:pPr>
    </w:p>
    <w:p w:rsidR="00AA7FD4" w:rsidRDefault="00AA7FD4" w:rsidP="00AA7FD4">
      <w:pPr>
        <w:pStyle w:val="Body"/>
        <w:rPr>
          <w:sz w:val="26"/>
          <w:szCs w:val="26"/>
          <w:u w:val="single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Bosch David, </w:t>
      </w:r>
      <w:r>
        <w:rPr>
          <w:sz w:val="26"/>
          <w:szCs w:val="26"/>
          <w:u w:val="single"/>
        </w:rPr>
        <w:t>Misión en Transformación</w:t>
      </w:r>
      <w:r>
        <w:rPr>
          <w:sz w:val="26"/>
          <w:szCs w:val="26"/>
        </w:rPr>
        <w:t xml:space="preserve">  Orbis books New York 2004.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Van Engen Carlos, </w:t>
      </w:r>
      <w:r>
        <w:rPr>
          <w:sz w:val="26"/>
          <w:szCs w:val="26"/>
          <w:u w:val="single"/>
        </w:rPr>
        <w:t>El pueblo misionero de Dios</w:t>
      </w:r>
      <w:r>
        <w:rPr>
          <w:sz w:val="26"/>
          <w:szCs w:val="26"/>
        </w:rPr>
        <w:t xml:space="preserve">  Libros Desafío Grand Rapids 2004.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Escobar Samuel, </w:t>
      </w:r>
      <w:r>
        <w:rPr>
          <w:sz w:val="26"/>
          <w:szCs w:val="26"/>
          <w:u w:val="single"/>
        </w:rPr>
        <w:t>Como comprender la misión</w:t>
      </w:r>
      <w:r>
        <w:rPr>
          <w:sz w:val="26"/>
          <w:szCs w:val="26"/>
        </w:rPr>
        <w:t xml:space="preserve"> Editorial Certeza Buenos Aires 2008.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Escobar Samuel, </w:t>
      </w:r>
      <w:r>
        <w:rPr>
          <w:sz w:val="26"/>
          <w:szCs w:val="26"/>
          <w:u w:val="single"/>
        </w:rPr>
        <w:t>Tiempo de Misión</w:t>
      </w:r>
      <w:r>
        <w:rPr>
          <w:sz w:val="26"/>
          <w:szCs w:val="26"/>
        </w:rPr>
        <w:t xml:space="preserve"> Ediciones Clara Semilla Bogotá 1999.</w:t>
      </w:r>
    </w:p>
    <w:p w:rsidR="00AA7FD4" w:rsidRPr="00C07E84" w:rsidRDefault="00AA7FD4" w:rsidP="00AA7FD4">
      <w:pPr>
        <w:pStyle w:val="Body"/>
        <w:rPr>
          <w:sz w:val="26"/>
          <w:szCs w:val="26"/>
          <w:lang w:val="en-US"/>
        </w:rPr>
      </w:pPr>
      <w:r w:rsidRPr="00C07E84">
        <w:rPr>
          <w:sz w:val="26"/>
          <w:szCs w:val="26"/>
          <w:lang w:val="en-US"/>
        </w:rPr>
        <w:t xml:space="preserve">Ruth Tucker, </w:t>
      </w:r>
      <w:r w:rsidRPr="00C07E84">
        <w:rPr>
          <w:sz w:val="26"/>
          <w:szCs w:val="26"/>
          <w:u w:val="single"/>
          <w:lang w:val="en-US"/>
        </w:rPr>
        <w:t>From Jerusalen to Irian Jaya</w:t>
      </w:r>
      <w:r w:rsidRPr="00C07E84">
        <w:rPr>
          <w:sz w:val="26"/>
          <w:szCs w:val="26"/>
          <w:lang w:val="en-US"/>
        </w:rPr>
        <w:t xml:space="preserve"> Zondervan Publishing House Grand Rapids 1983.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Johnstone Patrick, </w:t>
      </w:r>
      <w:r>
        <w:rPr>
          <w:sz w:val="26"/>
          <w:szCs w:val="26"/>
          <w:u w:val="single"/>
        </w:rPr>
        <w:t>Operación Mundo</w:t>
      </w:r>
      <w:r>
        <w:rPr>
          <w:sz w:val="26"/>
          <w:szCs w:val="26"/>
        </w:rPr>
        <w:t xml:space="preserve"> OM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Padilla Rene, </w:t>
      </w:r>
      <w:r>
        <w:rPr>
          <w:sz w:val="26"/>
          <w:szCs w:val="26"/>
          <w:u w:val="single"/>
        </w:rPr>
        <w:t>Misión Integral</w:t>
      </w:r>
      <w:r>
        <w:rPr>
          <w:sz w:val="26"/>
          <w:szCs w:val="26"/>
        </w:rPr>
        <w:t xml:space="preserve"> Nueva Creación Estados Unidos 1986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Padilla Rene, </w:t>
      </w:r>
      <w:r>
        <w:rPr>
          <w:sz w:val="26"/>
          <w:szCs w:val="26"/>
          <w:u w:val="single"/>
        </w:rPr>
        <w:t>Bases Bíblicas de la Misión</w:t>
      </w:r>
      <w:r>
        <w:rPr>
          <w:sz w:val="26"/>
          <w:szCs w:val="26"/>
        </w:rPr>
        <w:t xml:space="preserve"> Nueva Creación Estados Unidos 1998.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Gonzales Justo, </w:t>
      </w:r>
      <w:r>
        <w:rPr>
          <w:sz w:val="26"/>
          <w:szCs w:val="26"/>
          <w:u w:val="single"/>
        </w:rPr>
        <w:t>Mapas para la historia futura de la iglesia</w:t>
      </w:r>
      <w:r>
        <w:rPr>
          <w:sz w:val="26"/>
          <w:szCs w:val="26"/>
        </w:rPr>
        <w:t xml:space="preserve"> Kairos Buenos Aires 2001.</w:t>
      </w:r>
    </w:p>
    <w:p w:rsidR="00AA7FD4" w:rsidRPr="00C07E84" w:rsidRDefault="00AA7FD4" w:rsidP="00AA7FD4">
      <w:pPr>
        <w:pStyle w:val="Body"/>
        <w:rPr>
          <w:sz w:val="26"/>
          <w:szCs w:val="26"/>
          <w:lang w:val="en-US"/>
        </w:rPr>
      </w:pPr>
      <w:r w:rsidRPr="00C07E84">
        <w:rPr>
          <w:sz w:val="26"/>
          <w:szCs w:val="26"/>
          <w:lang w:val="en-US"/>
        </w:rPr>
        <w:t xml:space="preserve">Olson Bruce </w:t>
      </w:r>
      <w:r w:rsidRPr="00C07E84">
        <w:rPr>
          <w:sz w:val="26"/>
          <w:szCs w:val="26"/>
          <w:u w:val="single"/>
          <w:lang w:val="en-US"/>
        </w:rPr>
        <w:t>For this cross I’ll kill you</w:t>
      </w:r>
      <w:r w:rsidRPr="00C07E84">
        <w:rPr>
          <w:sz w:val="26"/>
          <w:szCs w:val="26"/>
          <w:lang w:val="en-US"/>
        </w:rPr>
        <w:t xml:space="preserve"> Creation house Carol Stream Illinois 1973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Olson Bruce </w:t>
      </w:r>
      <w:r>
        <w:rPr>
          <w:sz w:val="26"/>
          <w:szCs w:val="26"/>
          <w:u w:val="single"/>
        </w:rPr>
        <w:t>Bruchko y el milagro de los motilones</w:t>
      </w:r>
      <w:r>
        <w:rPr>
          <w:sz w:val="26"/>
          <w:szCs w:val="26"/>
        </w:rPr>
        <w:t xml:space="preserve"> Casa creación Lake Mary Florida 2007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EVALUACIÓN </w:t>
      </w: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1.- Asistencia 20%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-Presencia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-Participación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-Pruebas semanales.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2.- Lecturas 20%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-400 páginas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3.- Proyecto final 30%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4.- Examen final 30%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CRONOGRAMA </w:t>
      </w:r>
    </w:p>
    <w:p w:rsidR="00AA7FD4" w:rsidRDefault="00AA7FD4" w:rsidP="00AA7FD4">
      <w:pPr>
        <w:pStyle w:val="Body"/>
        <w:rPr>
          <w:b/>
          <w:bCs/>
          <w:sz w:val="34"/>
          <w:szCs w:val="34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UNIDAD 1 </w:t>
      </w:r>
      <w:r>
        <w:rPr>
          <w:b/>
          <w:bCs/>
          <w:sz w:val="26"/>
          <w:szCs w:val="26"/>
          <w:u w:val="single"/>
        </w:rPr>
        <w:t>Introducción</w:t>
      </w:r>
      <w:r>
        <w:rPr>
          <w:sz w:val="26"/>
          <w:szCs w:val="26"/>
        </w:rPr>
        <w:t xml:space="preserve">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Día 1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-Introducción a la materia. Presentación del silabus.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-Definición evangelismo y misión.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Día 2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-Historía de la mision/evangelización en A. L.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-La Reforma y La Contra reforma.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-La llegada del Evangelio.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Día 3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-Tres olas de </w:t>
      </w:r>
      <w:r>
        <w:rPr>
          <w:sz w:val="26"/>
          <w:szCs w:val="26"/>
        </w:rPr>
        <w:t>penetración</w:t>
      </w:r>
      <w:bookmarkStart w:id="0" w:name="_GoBack"/>
      <w:bookmarkEnd w:id="0"/>
      <w:r>
        <w:rPr>
          <w:sz w:val="26"/>
          <w:szCs w:val="26"/>
        </w:rPr>
        <w:t xml:space="preserve"> protestante en A. L.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-Desarrollo de la iglesia evangélica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UNIDAD 2 </w:t>
      </w:r>
      <w:r>
        <w:rPr>
          <w:b/>
          <w:bCs/>
          <w:sz w:val="26"/>
          <w:szCs w:val="26"/>
          <w:u w:val="single"/>
        </w:rPr>
        <w:t xml:space="preserve">DESAFÍOS CONTEMPORÁNEOS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4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-El Post-Modernismo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-Ideología de género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5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desocupación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-El aborto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migración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realidad virtual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-Las adicciones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-La depresión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6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-Misión y Evangelización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-Misión Centrípeta y centrífuga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-Cultura y Evangelio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UNIDAD 3 </w:t>
      </w:r>
      <w:r>
        <w:rPr>
          <w:b/>
          <w:bCs/>
          <w:sz w:val="26"/>
          <w:szCs w:val="26"/>
          <w:u w:val="single"/>
        </w:rPr>
        <w:t>La iglesia en la misión</w:t>
      </w:r>
      <w:r>
        <w:rPr>
          <w:sz w:val="26"/>
          <w:szCs w:val="26"/>
        </w:rPr>
        <w:t xml:space="preserve">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7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-Los propósitos de la iglesia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-Uso de métodos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8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-El objetivo y el equilibrio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UNIDAD 4 </w:t>
      </w:r>
      <w:r>
        <w:rPr>
          <w:b/>
          <w:bCs/>
          <w:sz w:val="26"/>
          <w:szCs w:val="26"/>
          <w:u w:val="single"/>
        </w:rPr>
        <w:t>El hilo de la misión en la Biblia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9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-Antiguo Testamento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-Inter-Testamento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10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-Nuevo Testamento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UNIDAD 5 </w:t>
      </w:r>
      <w:r>
        <w:rPr>
          <w:b/>
          <w:bCs/>
          <w:sz w:val="26"/>
          <w:szCs w:val="26"/>
          <w:u w:val="single"/>
        </w:rPr>
        <w:t>Aspectos prácticos de la misión</w:t>
      </w:r>
      <w:r>
        <w:rPr>
          <w:sz w:val="26"/>
          <w:szCs w:val="26"/>
        </w:rPr>
        <w:t xml:space="preserve">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11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-Conociendo el objetivo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-5 grupos de no creyentes a nuestro rededor.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-Misión/evangelización integral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12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-Análisis de la película “El dilema social”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UNIDAD 6 </w:t>
      </w:r>
      <w:r>
        <w:rPr>
          <w:b/>
          <w:bCs/>
          <w:sz w:val="26"/>
          <w:szCs w:val="26"/>
          <w:u w:val="single"/>
        </w:rPr>
        <w:t>El aspecto del llamamiento</w:t>
      </w:r>
      <w:r>
        <w:rPr>
          <w:sz w:val="26"/>
          <w:szCs w:val="26"/>
        </w:rPr>
        <w:t xml:space="preserve">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13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-Análisis del libro ”Bruckko”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Día 14 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-Análisis de la película “La punta de la lanza”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15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-Sensibilidad y tacto social 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>Día 16</w:t>
      </w:r>
    </w:p>
    <w:p w:rsidR="00AA7FD4" w:rsidRDefault="00AA7FD4" w:rsidP="00AA7FD4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-Examen final</w:t>
      </w: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  <w:rPr>
          <w:sz w:val="26"/>
          <w:szCs w:val="26"/>
        </w:rPr>
      </w:pPr>
    </w:p>
    <w:p w:rsidR="00AA7FD4" w:rsidRDefault="00AA7FD4" w:rsidP="00AA7FD4">
      <w:pPr>
        <w:pStyle w:val="Body"/>
      </w:pPr>
    </w:p>
    <w:p w:rsidR="00AA7FD4" w:rsidRPr="00230863" w:rsidRDefault="00AA7FD4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sectPr w:rsidR="00AA7FD4" w:rsidRPr="00230863" w:rsidSect="003A10A7">
      <w:headerReference w:type="default" r:id="rId8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39" w:rsidRDefault="00B13639">
      <w:r>
        <w:separator/>
      </w:r>
    </w:p>
  </w:endnote>
  <w:endnote w:type="continuationSeparator" w:id="0">
    <w:p w:rsidR="00B13639" w:rsidRDefault="00B1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39" w:rsidRDefault="00B13639">
      <w:r>
        <w:separator/>
      </w:r>
    </w:p>
  </w:footnote>
  <w:footnote w:type="continuationSeparator" w:id="0">
    <w:p w:rsidR="00B13639" w:rsidRDefault="00B1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FD4">
          <w:rPr>
            <w:noProof/>
          </w:rPr>
          <w:t>5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327C0"/>
    <w:multiLevelType w:val="hybridMultilevel"/>
    <w:tmpl w:val="EB12B83C"/>
    <w:lvl w:ilvl="0" w:tplc="F1004F9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7DE5750"/>
    <w:multiLevelType w:val="hybridMultilevel"/>
    <w:tmpl w:val="C6D2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25F14"/>
    <w:multiLevelType w:val="hybridMultilevel"/>
    <w:tmpl w:val="7AF21418"/>
    <w:lvl w:ilvl="0" w:tplc="FE3A8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023BD"/>
    <w:multiLevelType w:val="hybridMultilevel"/>
    <w:tmpl w:val="F8963868"/>
    <w:lvl w:ilvl="0" w:tplc="933E2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B2771"/>
    <w:multiLevelType w:val="hybridMultilevel"/>
    <w:tmpl w:val="A03A40D0"/>
    <w:lvl w:ilvl="0" w:tplc="87F0A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7AF7"/>
    <w:multiLevelType w:val="hybridMultilevel"/>
    <w:tmpl w:val="0C742FD4"/>
    <w:lvl w:ilvl="0" w:tplc="CDC6A7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A"/>
    <w:multiLevelType w:val="hybridMultilevel"/>
    <w:tmpl w:val="DB7EF8B8"/>
    <w:lvl w:ilvl="0" w:tplc="AF5E5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143B6B"/>
    <w:multiLevelType w:val="hybridMultilevel"/>
    <w:tmpl w:val="7B249FAA"/>
    <w:lvl w:ilvl="0" w:tplc="D7740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9783FD0"/>
    <w:multiLevelType w:val="hybridMultilevel"/>
    <w:tmpl w:val="96A8147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740EC"/>
    <w:multiLevelType w:val="hybridMultilevel"/>
    <w:tmpl w:val="6D40ADDC"/>
    <w:lvl w:ilvl="0" w:tplc="8DF67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10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402E6"/>
    <w:rsid w:val="000534F8"/>
    <w:rsid w:val="00091299"/>
    <w:rsid w:val="00092400"/>
    <w:rsid w:val="000932D7"/>
    <w:rsid w:val="000B393D"/>
    <w:rsid w:val="000C1A13"/>
    <w:rsid w:val="000E45F9"/>
    <w:rsid w:val="000E4B0E"/>
    <w:rsid w:val="000F1CA2"/>
    <w:rsid w:val="000F1E49"/>
    <w:rsid w:val="0010391C"/>
    <w:rsid w:val="001370CB"/>
    <w:rsid w:val="001925C0"/>
    <w:rsid w:val="001D1E99"/>
    <w:rsid w:val="001E355C"/>
    <w:rsid w:val="001E3A00"/>
    <w:rsid w:val="001F3B77"/>
    <w:rsid w:val="002616F2"/>
    <w:rsid w:val="00265B9C"/>
    <w:rsid w:val="00283D75"/>
    <w:rsid w:val="002A4D5E"/>
    <w:rsid w:val="002C0E24"/>
    <w:rsid w:val="002C0F48"/>
    <w:rsid w:val="002E5B2F"/>
    <w:rsid w:val="003153D0"/>
    <w:rsid w:val="003212B2"/>
    <w:rsid w:val="00327BCB"/>
    <w:rsid w:val="00355A87"/>
    <w:rsid w:val="0036097F"/>
    <w:rsid w:val="003711F7"/>
    <w:rsid w:val="003A10A7"/>
    <w:rsid w:val="003A728B"/>
    <w:rsid w:val="003C676F"/>
    <w:rsid w:val="003F0E4D"/>
    <w:rsid w:val="00430A0D"/>
    <w:rsid w:val="00440B18"/>
    <w:rsid w:val="00466CA1"/>
    <w:rsid w:val="004A4D29"/>
    <w:rsid w:val="004B2295"/>
    <w:rsid w:val="004C4E7F"/>
    <w:rsid w:val="004C57E8"/>
    <w:rsid w:val="004D33E5"/>
    <w:rsid w:val="004E402C"/>
    <w:rsid w:val="004E7839"/>
    <w:rsid w:val="004F1596"/>
    <w:rsid w:val="004F773A"/>
    <w:rsid w:val="0053684F"/>
    <w:rsid w:val="00537425"/>
    <w:rsid w:val="00551871"/>
    <w:rsid w:val="00552532"/>
    <w:rsid w:val="00556BB5"/>
    <w:rsid w:val="0058266F"/>
    <w:rsid w:val="005A55BB"/>
    <w:rsid w:val="005B4B1C"/>
    <w:rsid w:val="0060657F"/>
    <w:rsid w:val="00633B8B"/>
    <w:rsid w:val="0066019A"/>
    <w:rsid w:val="006B2013"/>
    <w:rsid w:val="006B6B10"/>
    <w:rsid w:val="006D660A"/>
    <w:rsid w:val="006E3F74"/>
    <w:rsid w:val="007139AD"/>
    <w:rsid w:val="00725227"/>
    <w:rsid w:val="0074686D"/>
    <w:rsid w:val="00784D3C"/>
    <w:rsid w:val="00790CD1"/>
    <w:rsid w:val="007E61E1"/>
    <w:rsid w:val="007F139B"/>
    <w:rsid w:val="00831946"/>
    <w:rsid w:val="0083432E"/>
    <w:rsid w:val="008548EA"/>
    <w:rsid w:val="00857C52"/>
    <w:rsid w:val="00863288"/>
    <w:rsid w:val="008761E7"/>
    <w:rsid w:val="00883B6B"/>
    <w:rsid w:val="0088694F"/>
    <w:rsid w:val="008976CB"/>
    <w:rsid w:val="008E042F"/>
    <w:rsid w:val="00913741"/>
    <w:rsid w:val="00976776"/>
    <w:rsid w:val="009B4BCD"/>
    <w:rsid w:val="009B61C2"/>
    <w:rsid w:val="009C4196"/>
    <w:rsid w:val="009E30E0"/>
    <w:rsid w:val="009E4CC3"/>
    <w:rsid w:val="009E5734"/>
    <w:rsid w:val="009E6EA1"/>
    <w:rsid w:val="009F33DA"/>
    <w:rsid w:val="00A01AE7"/>
    <w:rsid w:val="00A25189"/>
    <w:rsid w:val="00A41BE4"/>
    <w:rsid w:val="00A8693D"/>
    <w:rsid w:val="00A93701"/>
    <w:rsid w:val="00A949F8"/>
    <w:rsid w:val="00AA7FD4"/>
    <w:rsid w:val="00AB682A"/>
    <w:rsid w:val="00AE79BE"/>
    <w:rsid w:val="00AF5727"/>
    <w:rsid w:val="00B02D04"/>
    <w:rsid w:val="00B13639"/>
    <w:rsid w:val="00B526EB"/>
    <w:rsid w:val="00B54576"/>
    <w:rsid w:val="00B807EB"/>
    <w:rsid w:val="00B93B70"/>
    <w:rsid w:val="00BB1210"/>
    <w:rsid w:val="00BB6BB5"/>
    <w:rsid w:val="00C043B7"/>
    <w:rsid w:val="00C4468D"/>
    <w:rsid w:val="00C51440"/>
    <w:rsid w:val="00C66C57"/>
    <w:rsid w:val="00C90E0A"/>
    <w:rsid w:val="00C935A0"/>
    <w:rsid w:val="00CC5FE6"/>
    <w:rsid w:val="00CC6038"/>
    <w:rsid w:val="00CD365C"/>
    <w:rsid w:val="00D375DB"/>
    <w:rsid w:val="00D40704"/>
    <w:rsid w:val="00D45C66"/>
    <w:rsid w:val="00D52632"/>
    <w:rsid w:val="00D60696"/>
    <w:rsid w:val="00D61C6A"/>
    <w:rsid w:val="00D65D2F"/>
    <w:rsid w:val="00D8719D"/>
    <w:rsid w:val="00D91C7F"/>
    <w:rsid w:val="00D95C0C"/>
    <w:rsid w:val="00DA0D4F"/>
    <w:rsid w:val="00DB475D"/>
    <w:rsid w:val="00DD018D"/>
    <w:rsid w:val="00DE2886"/>
    <w:rsid w:val="00E20220"/>
    <w:rsid w:val="00E40231"/>
    <w:rsid w:val="00E80C5D"/>
    <w:rsid w:val="00E95049"/>
    <w:rsid w:val="00E95281"/>
    <w:rsid w:val="00EC14E7"/>
    <w:rsid w:val="00EC7348"/>
    <w:rsid w:val="00F13700"/>
    <w:rsid w:val="00F3288D"/>
    <w:rsid w:val="00F37FC9"/>
    <w:rsid w:val="00F47781"/>
    <w:rsid w:val="00F47A65"/>
    <w:rsid w:val="00FA2C62"/>
    <w:rsid w:val="00FA4F05"/>
    <w:rsid w:val="00FC2910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7A100"/>
  <w15:docId w15:val="{283BC3B6-B9AE-4466-ACCF-91D1703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AA7FD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 Neue" w:eastAsia="Arial Unicode MS" w:hAnsi="Helvetica Neue" w:cs="Arial Unicode MS"/>
      <w:color w:val="000000"/>
      <w:sz w:val="22"/>
      <w:bdr w:val="nil"/>
      <w:lang w:val="es-ES_tradnl" w:eastAsia="es-V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trabajo</cp:lastModifiedBy>
  <cp:revision>10</cp:revision>
  <dcterms:created xsi:type="dcterms:W3CDTF">2018-08-14T14:09:00Z</dcterms:created>
  <dcterms:modified xsi:type="dcterms:W3CDTF">2022-07-12T16:14:00Z</dcterms:modified>
</cp:coreProperties>
</file>